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6A02" w14:textId="753107C8" w:rsidR="00A25C1A" w:rsidRPr="00040F05" w:rsidRDefault="00A25C1A" w:rsidP="00040F05">
      <w:pPr>
        <w:widowControl w:val="0"/>
        <w:autoSpaceDE w:val="0"/>
        <w:autoSpaceDN w:val="0"/>
        <w:spacing w:after="0" w:line="276" w:lineRule="auto"/>
        <w:jc w:val="right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  <w:r w:rsidRPr="00040F05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 xml:space="preserve">Anexa </w:t>
      </w:r>
      <w:r w:rsidR="00084CAB" w:rsidRPr="00040F05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>2</w:t>
      </w:r>
    </w:p>
    <w:p w14:paraId="65830957" w14:textId="77777777" w:rsidR="00773540" w:rsidRDefault="00773540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7708A931" w14:textId="77777777" w:rsidR="00773540" w:rsidRDefault="00773540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7E6F619D" w14:textId="6F0A3E65" w:rsidR="000F06DC" w:rsidRPr="00040F05" w:rsidRDefault="00A25C1A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  <w:r w:rsidRPr="00040F05"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Structura Raportului de evaluare internă </w:t>
      </w:r>
      <w:r w:rsidR="004010A8" w:rsidRPr="00040F05"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(REI)</w:t>
      </w:r>
    </w:p>
    <w:p w14:paraId="18B25365" w14:textId="77777777" w:rsidR="00E40B60" w:rsidRDefault="00E40B60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7D9C7898" w14:textId="77777777" w:rsidR="00E40B60" w:rsidRDefault="00E40B60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43F94BEC" w14:textId="4DE281F6" w:rsidR="00053C79" w:rsidRDefault="00053C79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US" w:eastAsia="en-US"/>
          <w14:ligatures w14:val="standardContextual"/>
        </w:rPr>
        <w:id w:val="1780369445"/>
        <w:docPartObj>
          <w:docPartGallery w:val="Table of Contents"/>
          <w:docPartUnique/>
        </w:docPartObj>
      </w:sdtPr>
      <w:sdtContent>
        <w:p w14:paraId="146A3777" w14:textId="139E7BF5" w:rsidR="00985063" w:rsidRPr="00985063" w:rsidRDefault="00985063">
          <w:pPr>
            <w:pStyle w:val="Titlucuprins"/>
            <w:rPr>
              <w:rFonts w:ascii="Arial Nova Light" w:hAnsi="Arial Nova Light"/>
              <w:b/>
              <w:bCs/>
              <w:color w:val="007E39"/>
              <w:sz w:val="28"/>
              <w:szCs w:val="28"/>
            </w:rPr>
          </w:pPr>
          <w:r w:rsidRPr="00985063">
            <w:rPr>
              <w:rFonts w:ascii="Arial Nova Light" w:hAnsi="Arial Nova Light"/>
              <w:b/>
              <w:bCs/>
              <w:color w:val="007E39"/>
              <w:sz w:val="28"/>
              <w:szCs w:val="28"/>
            </w:rPr>
            <w:t>CUPRINS</w:t>
          </w:r>
          <w:r>
            <w:rPr>
              <w:rFonts w:ascii="Arial Nova Light" w:hAnsi="Arial Nova Light"/>
              <w:b/>
              <w:bCs/>
              <w:color w:val="007E39"/>
              <w:sz w:val="28"/>
              <w:szCs w:val="28"/>
            </w:rPr>
            <w:t>:</w:t>
          </w:r>
        </w:p>
        <w:p w14:paraId="1A27E184" w14:textId="5B940AD4" w:rsidR="003009AF" w:rsidRPr="00011468" w:rsidRDefault="00985063">
          <w:pPr>
            <w:pStyle w:val="Cuprins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ro-RO" w:eastAsia="ro-RO"/>
            </w:rPr>
          </w:pPr>
          <w:r w:rsidRPr="00011468">
            <w:fldChar w:fldCharType="begin"/>
          </w:r>
          <w:r w:rsidRPr="00011468">
            <w:instrText xml:space="preserve"> TOC \o "1-3" \h \z \u </w:instrText>
          </w:r>
          <w:r w:rsidRPr="00011468">
            <w:fldChar w:fldCharType="separate"/>
          </w:r>
          <w:hyperlink w:anchor="_Toc194670874" w:history="1">
            <w:r w:rsidR="003009AF" w:rsidRPr="00011468">
              <w:rPr>
                <w:rStyle w:val="Hyperlink"/>
                <w:rFonts w:ascii="Arial Nova Light" w:hAnsi="Arial Nova Light" w:cstheme="majorHAnsi"/>
                <w:noProof/>
                <w:lang w:val="ro-RO" w:bidi="en-US"/>
              </w:rPr>
              <w:t>I. Informații generale</w:t>
            </w:r>
            <w:r w:rsidR="003009AF" w:rsidRPr="00011468">
              <w:rPr>
                <w:noProof/>
                <w:webHidden/>
              </w:rPr>
              <w:tab/>
            </w:r>
            <w:r w:rsidR="003009AF" w:rsidRPr="00011468">
              <w:rPr>
                <w:noProof/>
                <w:webHidden/>
              </w:rPr>
              <w:fldChar w:fldCharType="begin"/>
            </w:r>
            <w:r w:rsidR="003009AF" w:rsidRPr="00011468">
              <w:rPr>
                <w:noProof/>
                <w:webHidden/>
              </w:rPr>
              <w:instrText xml:space="preserve"> PAGEREF _Toc194670874 \h </w:instrText>
            </w:r>
            <w:r w:rsidR="003009AF" w:rsidRPr="00011468">
              <w:rPr>
                <w:noProof/>
                <w:webHidden/>
              </w:rPr>
            </w:r>
            <w:r w:rsidR="003009AF" w:rsidRPr="00011468">
              <w:rPr>
                <w:noProof/>
                <w:webHidden/>
              </w:rPr>
              <w:fldChar w:fldCharType="separate"/>
            </w:r>
            <w:r w:rsidR="003009AF" w:rsidRPr="00011468">
              <w:rPr>
                <w:noProof/>
                <w:webHidden/>
              </w:rPr>
              <w:t>2</w:t>
            </w:r>
            <w:r w:rsidR="003009AF" w:rsidRPr="00011468">
              <w:rPr>
                <w:noProof/>
                <w:webHidden/>
              </w:rPr>
              <w:fldChar w:fldCharType="end"/>
            </w:r>
          </w:hyperlink>
        </w:p>
        <w:p w14:paraId="0703386F" w14:textId="0D585B04" w:rsidR="003009AF" w:rsidRPr="00011468" w:rsidRDefault="003009AF">
          <w:pPr>
            <w:pStyle w:val="Cuprins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ro-RO" w:eastAsia="ro-RO"/>
            </w:rPr>
          </w:pPr>
          <w:hyperlink w:anchor="_Toc194670875" w:history="1">
            <w:r w:rsidRPr="00011468">
              <w:rPr>
                <w:rStyle w:val="Hyperlink"/>
                <w:rFonts w:ascii="Arial Nova Light" w:hAnsi="Arial Nova Light" w:cstheme="majorHAnsi"/>
                <w:noProof/>
                <w:lang w:val="ro-RO" w:bidi="en-US"/>
              </w:rPr>
              <w:t>II. Elaborarea raportului de evaluare internă</w:t>
            </w:r>
            <w:r w:rsidRPr="00011468">
              <w:rPr>
                <w:noProof/>
                <w:webHidden/>
              </w:rPr>
              <w:tab/>
            </w:r>
            <w:r w:rsidRPr="00011468">
              <w:rPr>
                <w:noProof/>
                <w:webHidden/>
              </w:rPr>
              <w:fldChar w:fldCharType="begin"/>
            </w:r>
            <w:r w:rsidRPr="00011468">
              <w:rPr>
                <w:noProof/>
                <w:webHidden/>
              </w:rPr>
              <w:instrText xml:space="preserve"> PAGEREF _Toc194670875 \h </w:instrText>
            </w:r>
            <w:r w:rsidRPr="00011468">
              <w:rPr>
                <w:noProof/>
                <w:webHidden/>
              </w:rPr>
            </w:r>
            <w:r w:rsidRPr="00011468">
              <w:rPr>
                <w:noProof/>
                <w:webHidden/>
              </w:rPr>
              <w:fldChar w:fldCharType="separate"/>
            </w:r>
            <w:r w:rsidRPr="00011468">
              <w:rPr>
                <w:noProof/>
                <w:webHidden/>
              </w:rPr>
              <w:t>2</w:t>
            </w:r>
            <w:r w:rsidRPr="00011468">
              <w:rPr>
                <w:noProof/>
                <w:webHidden/>
              </w:rPr>
              <w:fldChar w:fldCharType="end"/>
            </w:r>
          </w:hyperlink>
        </w:p>
        <w:p w14:paraId="2198A5A3" w14:textId="3B5653A2" w:rsidR="003009AF" w:rsidRPr="00011468" w:rsidRDefault="003009AF">
          <w:pPr>
            <w:pStyle w:val="Cuprins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ro-RO" w:eastAsia="ro-RO"/>
            </w:rPr>
          </w:pPr>
          <w:hyperlink w:anchor="_Toc194670876" w:history="1">
            <w:r w:rsidRPr="00011468">
              <w:rPr>
                <w:rStyle w:val="Hyperlink"/>
                <w:rFonts w:ascii="Arial Nova Light" w:hAnsi="Arial Nova Light" w:cstheme="majorHAnsi"/>
                <w:noProof/>
                <w:lang w:val="ro-RO" w:bidi="en-US"/>
              </w:rPr>
              <w:t>III. Informații necesare pentru aprecierea gradului de îndeplinire a standardelor și indicatorilor de performanță</w:t>
            </w:r>
            <w:r w:rsidRPr="00011468">
              <w:rPr>
                <w:noProof/>
                <w:webHidden/>
              </w:rPr>
              <w:tab/>
            </w:r>
            <w:r w:rsidRPr="00011468">
              <w:rPr>
                <w:noProof/>
                <w:webHidden/>
              </w:rPr>
              <w:fldChar w:fldCharType="begin"/>
            </w:r>
            <w:r w:rsidRPr="00011468">
              <w:rPr>
                <w:noProof/>
                <w:webHidden/>
              </w:rPr>
              <w:instrText xml:space="preserve"> PAGEREF _Toc194670876 \h </w:instrText>
            </w:r>
            <w:r w:rsidRPr="00011468">
              <w:rPr>
                <w:noProof/>
                <w:webHidden/>
              </w:rPr>
            </w:r>
            <w:r w:rsidRPr="00011468">
              <w:rPr>
                <w:noProof/>
                <w:webHidden/>
              </w:rPr>
              <w:fldChar w:fldCharType="separate"/>
            </w:r>
            <w:r w:rsidRPr="00011468">
              <w:rPr>
                <w:noProof/>
                <w:webHidden/>
              </w:rPr>
              <w:t>2</w:t>
            </w:r>
            <w:r w:rsidRPr="00011468">
              <w:rPr>
                <w:noProof/>
                <w:webHidden/>
              </w:rPr>
              <w:fldChar w:fldCharType="end"/>
            </w:r>
          </w:hyperlink>
        </w:p>
        <w:p w14:paraId="7817113D" w14:textId="2576D543" w:rsidR="003009AF" w:rsidRPr="00011468" w:rsidRDefault="003009AF">
          <w:pPr>
            <w:pStyle w:val="Cuprins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ro-RO" w:eastAsia="ro-RO"/>
            </w:rPr>
          </w:pPr>
          <w:hyperlink w:anchor="_Toc194670877" w:history="1">
            <w:r w:rsidRPr="00011468">
              <w:rPr>
                <w:rStyle w:val="Hyperlink"/>
                <w:rFonts w:ascii="Arial Nova Light" w:hAnsi="Arial Nova Light" w:cstheme="majorHAnsi"/>
                <w:noProof/>
                <w:lang w:val="ro-RO" w:bidi="en-US"/>
              </w:rPr>
              <w:t>IV. Recomandările și principalele concluzii rezultate în cadrul ultimei proceduri de evaluare externă a calității, și acțiunile întreprinse</w:t>
            </w:r>
            <w:r w:rsidRPr="00011468">
              <w:rPr>
                <w:noProof/>
                <w:webHidden/>
              </w:rPr>
              <w:tab/>
            </w:r>
            <w:r w:rsidRPr="00011468">
              <w:rPr>
                <w:noProof/>
                <w:webHidden/>
              </w:rPr>
              <w:fldChar w:fldCharType="begin"/>
            </w:r>
            <w:r w:rsidRPr="00011468">
              <w:rPr>
                <w:noProof/>
                <w:webHidden/>
              </w:rPr>
              <w:instrText xml:space="preserve"> PAGEREF _Toc194670877 \h </w:instrText>
            </w:r>
            <w:r w:rsidRPr="00011468">
              <w:rPr>
                <w:noProof/>
                <w:webHidden/>
              </w:rPr>
            </w:r>
            <w:r w:rsidRPr="00011468">
              <w:rPr>
                <w:noProof/>
                <w:webHidden/>
              </w:rPr>
              <w:fldChar w:fldCharType="separate"/>
            </w:r>
            <w:r w:rsidRPr="00011468">
              <w:rPr>
                <w:noProof/>
                <w:webHidden/>
              </w:rPr>
              <w:t>3</w:t>
            </w:r>
            <w:r w:rsidRPr="00011468">
              <w:rPr>
                <w:noProof/>
                <w:webHidden/>
              </w:rPr>
              <w:fldChar w:fldCharType="end"/>
            </w:r>
          </w:hyperlink>
        </w:p>
        <w:p w14:paraId="27FD45C0" w14:textId="0DD1BDF7" w:rsidR="003009AF" w:rsidRPr="00011468" w:rsidRDefault="003009AF">
          <w:pPr>
            <w:pStyle w:val="Cuprins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ro-RO" w:eastAsia="ro-RO"/>
            </w:rPr>
          </w:pPr>
          <w:hyperlink w:anchor="_Toc194670878" w:history="1">
            <w:r w:rsidRPr="00011468">
              <w:rPr>
                <w:rStyle w:val="Hyperlink"/>
                <w:rFonts w:ascii="Arial Nova Light" w:hAnsi="Arial Nova Light" w:cstheme="majorHAnsi"/>
                <w:noProof/>
                <w:lang w:val="ro-RO" w:bidi="en-US"/>
              </w:rPr>
              <w:t>V. Analiza SWOT</w:t>
            </w:r>
            <w:r w:rsidRPr="00011468">
              <w:rPr>
                <w:noProof/>
                <w:webHidden/>
              </w:rPr>
              <w:tab/>
            </w:r>
            <w:r w:rsidRPr="00011468">
              <w:rPr>
                <w:noProof/>
                <w:webHidden/>
              </w:rPr>
              <w:fldChar w:fldCharType="begin"/>
            </w:r>
            <w:r w:rsidRPr="00011468">
              <w:rPr>
                <w:noProof/>
                <w:webHidden/>
              </w:rPr>
              <w:instrText xml:space="preserve"> PAGEREF _Toc194670878 \h </w:instrText>
            </w:r>
            <w:r w:rsidRPr="00011468">
              <w:rPr>
                <w:noProof/>
                <w:webHidden/>
              </w:rPr>
            </w:r>
            <w:r w:rsidRPr="00011468">
              <w:rPr>
                <w:noProof/>
                <w:webHidden/>
              </w:rPr>
              <w:fldChar w:fldCharType="separate"/>
            </w:r>
            <w:r w:rsidRPr="00011468">
              <w:rPr>
                <w:noProof/>
                <w:webHidden/>
              </w:rPr>
              <w:t>3</w:t>
            </w:r>
            <w:r w:rsidRPr="00011468">
              <w:rPr>
                <w:noProof/>
                <w:webHidden/>
              </w:rPr>
              <w:fldChar w:fldCharType="end"/>
            </w:r>
          </w:hyperlink>
        </w:p>
        <w:p w14:paraId="3A69A281" w14:textId="59A1CC5F" w:rsidR="003009AF" w:rsidRPr="00011468" w:rsidRDefault="003009AF">
          <w:pPr>
            <w:pStyle w:val="Cuprins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ro-RO" w:eastAsia="ro-RO"/>
            </w:rPr>
          </w:pPr>
          <w:hyperlink w:anchor="_Toc194670879" w:history="1">
            <w:r w:rsidRPr="00011468">
              <w:rPr>
                <w:rStyle w:val="Hyperlink"/>
                <w:rFonts w:ascii="Arial Nova Light" w:hAnsi="Arial Nova Light" w:cstheme="majorHAnsi"/>
                <w:noProof/>
                <w:lang w:val="ro-RO" w:bidi="en-US"/>
              </w:rPr>
              <w:t>VI. Principalele provocări și direcții de dezvoltare</w:t>
            </w:r>
            <w:r w:rsidRPr="00011468">
              <w:rPr>
                <w:noProof/>
                <w:webHidden/>
              </w:rPr>
              <w:tab/>
            </w:r>
            <w:r w:rsidRPr="00011468">
              <w:rPr>
                <w:noProof/>
                <w:webHidden/>
              </w:rPr>
              <w:fldChar w:fldCharType="begin"/>
            </w:r>
            <w:r w:rsidRPr="00011468">
              <w:rPr>
                <w:noProof/>
                <w:webHidden/>
              </w:rPr>
              <w:instrText xml:space="preserve"> PAGEREF _Toc194670879 \h </w:instrText>
            </w:r>
            <w:r w:rsidRPr="00011468">
              <w:rPr>
                <w:noProof/>
                <w:webHidden/>
              </w:rPr>
            </w:r>
            <w:r w:rsidRPr="00011468">
              <w:rPr>
                <w:noProof/>
                <w:webHidden/>
              </w:rPr>
              <w:fldChar w:fldCharType="separate"/>
            </w:r>
            <w:r w:rsidRPr="00011468">
              <w:rPr>
                <w:noProof/>
                <w:webHidden/>
              </w:rPr>
              <w:t>3</w:t>
            </w:r>
            <w:r w:rsidRPr="00011468">
              <w:rPr>
                <w:noProof/>
                <w:webHidden/>
              </w:rPr>
              <w:fldChar w:fldCharType="end"/>
            </w:r>
          </w:hyperlink>
        </w:p>
        <w:p w14:paraId="018BFAD8" w14:textId="1F0FC2DF" w:rsidR="003009AF" w:rsidRPr="00011468" w:rsidRDefault="003009AF">
          <w:pPr>
            <w:pStyle w:val="Cuprins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ro-RO" w:eastAsia="ro-RO"/>
            </w:rPr>
          </w:pPr>
          <w:hyperlink w:anchor="_Toc194670880" w:history="1">
            <w:r w:rsidRPr="00011468">
              <w:rPr>
                <w:rStyle w:val="Hyperlink"/>
                <w:rFonts w:ascii="Arial Nova Light" w:hAnsi="Arial Nova Light" w:cstheme="majorHAnsi"/>
                <w:noProof/>
                <w:lang w:val="ro-RO" w:bidi="en-US"/>
              </w:rPr>
              <w:t>VII. Opis Anexe</w:t>
            </w:r>
            <w:r w:rsidRPr="00011468">
              <w:rPr>
                <w:noProof/>
                <w:webHidden/>
              </w:rPr>
              <w:tab/>
            </w:r>
            <w:r w:rsidRPr="00011468">
              <w:rPr>
                <w:noProof/>
                <w:webHidden/>
              </w:rPr>
              <w:fldChar w:fldCharType="begin"/>
            </w:r>
            <w:r w:rsidRPr="00011468">
              <w:rPr>
                <w:noProof/>
                <w:webHidden/>
              </w:rPr>
              <w:instrText xml:space="preserve"> PAGEREF _Toc194670880 \h </w:instrText>
            </w:r>
            <w:r w:rsidRPr="00011468">
              <w:rPr>
                <w:noProof/>
                <w:webHidden/>
              </w:rPr>
            </w:r>
            <w:r w:rsidRPr="00011468">
              <w:rPr>
                <w:noProof/>
                <w:webHidden/>
              </w:rPr>
              <w:fldChar w:fldCharType="separate"/>
            </w:r>
            <w:r w:rsidRPr="00011468">
              <w:rPr>
                <w:noProof/>
                <w:webHidden/>
              </w:rPr>
              <w:t>3</w:t>
            </w:r>
            <w:r w:rsidRPr="00011468">
              <w:rPr>
                <w:noProof/>
                <w:webHidden/>
              </w:rPr>
              <w:fldChar w:fldCharType="end"/>
            </w:r>
          </w:hyperlink>
        </w:p>
        <w:p w14:paraId="49DE90F8" w14:textId="7222EAFC" w:rsidR="00985063" w:rsidRPr="00011468" w:rsidRDefault="00985063">
          <w:r w:rsidRPr="00011468">
            <w:fldChar w:fldCharType="end"/>
          </w:r>
        </w:p>
      </w:sdtContent>
    </w:sdt>
    <w:p w14:paraId="005E2501" w14:textId="77777777" w:rsidR="00985063" w:rsidRDefault="00985063" w:rsidP="00985063">
      <w:pPr>
        <w:widowControl w:val="0"/>
        <w:tabs>
          <w:tab w:val="left" w:pos="1125"/>
        </w:tabs>
        <w:autoSpaceDE w:val="0"/>
        <w:autoSpaceDN w:val="0"/>
        <w:spacing w:after="0" w:line="276" w:lineRule="auto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07D84F37" w14:textId="77777777" w:rsidR="00053C79" w:rsidRPr="004010A8" w:rsidRDefault="00053C79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1A863909" w14:textId="77777777" w:rsidR="00985063" w:rsidRDefault="00985063">
      <w:pPr>
        <w:rPr>
          <w:rFonts w:asciiTheme="majorHAnsi" w:eastAsia="Calibri Light" w:hAnsiTheme="majorHAnsi" w:cstheme="majorHAnsi"/>
          <w:b/>
          <w:color w:val="008000"/>
          <w:kern w:val="0"/>
          <w:sz w:val="28"/>
          <w:szCs w:val="28"/>
          <w:lang w:val="ro-RO" w:bidi="en-US"/>
          <w14:ligatures w14:val="none"/>
        </w:rPr>
      </w:pPr>
      <w:r>
        <w:rPr>
          <w:rFonts w:asciiTheme="majorHAnsi" w:hAnsiTheme="majorHAnsi" w:cstheme="majorHAnsi"/>
          <w:b/>
          <w:color w:val="008000"/>
          <w:sz w:val="28"/>
          <w:szCs w:val="28"/>
          <w:lang w:val="ro-RO"/>
        </w:rPr>
        <w:br w:type="page"/>
      </w:r>
    </w:p>
    <w:p w14:paraId="480A6CD3" w14:textId="085E08DA" w:rsidR="004343A1" w:rsidRPr="00E40B60" w:rsidRDefault="00710F26" w:rsidP="004D47EF">
      <w:pPr>
        <w:pStyle w:val="Titlu1"/>
        <w:shd w:val="clear" w:color="auto" w:fill="E2EFD9" w:themeFill="accent6" w:themeFillTint="33"/>
        <w:spacing w:before="240" w:after="120"/>
        <w:ind w:left="641" w:hanging="357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bookmarkStart w:id="0" w:name="_Toc194670874"/>
      <w:r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lastRenderedPageBreak/>
        <w:t>I</w:t>
      </w:r>
      <w:r w:rsidR="004343A1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. Informații generale</w:t>
      </w:r>
      <w:bookmarkEnd w:id="0"/>
      <w:r w:rsidR="004343A1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 </w:t>
      </w:r>
    </w:p>
    <w:p w14:paraId="52FDA5BB" w14:textId="3B6A1145" w:rsidR="004343A1" w:rsidRPr="00985063" w:rsidRDefault="00710F26" w:rsidP="00710F26">
      <w:pPr>
        <w:jc w:val="both"/>
        <w:rPr>
          <w:rFonts w:ascii="Arial Nova Light" w:hAnsi="Arial Nova Light"/>
          <w:color w:val="2F5496" w:themeColor="accent1" w:themeShade="BF"/>
          <w:lang w:val="ro-RO"/>
        </w:rPr>
      </w:pPr>
      <w:r>
        <w:rPr>
          <w:rFonts w:ascii="Arial Nova Light" w:hAnsi="Arial Nova Light"/>
          <w:b/>
          <w:sz w:val="24"/>
          <w:szCs w:val="24"/>
          <w:lang w:val="ro-RO"/>
        </w:rPr>
        <w:t>I.</w:t>
      </w:r>
      <w:r w:rsidRPr="00985063">
        <w:rPr>
          <w:rFonts w:ascii="Arial Nova Light" w:hAnsi="Arial Nova Light"/>
          <w:b/>
          <w:sz w:val="24"/>
          <w:szCs w:val="24"/>
          <w:lang w:val="ro-RO"/>
        </w:rPr>
        <w:t>1.</w:t>
      </w:r>
      <w:r w:rsidR="004343A1" w:rsidRPr="00985063">
        <w:rPr>
          <w:rFonts w:ascii="Arial Nova Light" w:hAnsi="Arial Nova Light"/>
          <w:b/>
          <w:sz w:val="24"/>
          <w:szCs w:val="24"/>
          <w:lang w:val="ro-RO"/>
        </w:rPr>
        <w:t xml:space="preserve"> Descriere generală a instituției de învățământ superior </w:t>
      </w:r>
      <w:r w:rsidR="001D45FB" w:rsidRPr="00985063">
        <w:rPr>
          <w:rFonts w:ascii="Arial Nova Light" w:hAnsi="Arial Nova Light"/>
          <w:b/>
          <w:sz w:val="24"/>
          <w:szCs w:val="24"/>
          <w:lang w:val="ro-RO"/>
        </w:rPr>
        <w:t xml:space="preserve">și a instituției organizatoare de studii universitare de doctorat (IOSUD) </w:t>
      </w:r>
      <w:r w:rsidR="004343A1" w:rsidRPr="00985063">
        <w:rPr>
          <w:rFonts w:ascii="Arial Nova Light" w:hAnsi="Arial Nova Light"/>
          <w:color w:val="2F5496" w:themeColor="accent1" w:themeShade="BF"/>
          <w:lang w:val="ro-RO"/>
        </w:rPr>
        <w:t>(înființare, evoluție, misiune</w:t>
      </w:r>
      <w:r w:rsidR="000F6D1A" w:rsidRPr="00985063">
        <w:rPr>
          <w:rFonts w:ascii="Arial Nova Light" w:hAnsi="Arial Nova Light"/>
          <w:color w:val="2F5496" w:themeColor="accent1" w:themeShade="BF"/>
          <w:lang w:val="ro-RO"/>
        </w:rPr>
        <w:t xml:space="preserve">, </w:t>
      </w:r>
      <w:r w:rsidR="001F4C3D" w:rsidRPr="00985063">
        <w:rPr>
          <w:rFonts w:ascii="Arial Nova Light" w:hAnsi="Arial Nova Light"/>
          <w:color w:val="2F5496" w:themeColor="accent1" w:themeShade="BF"/>
          <w:lang w:val="ro-RO"/>
        </w:rPr>
        <w:t xml:space="preserve">guvernanță, </w:t>
      </w:r>
      <w:r w:rsidR="000F6D1A" w:rsidRPr="00985063">
        <w:rPr>
          <w:rFonts w:ascii="Arial Nova Light" w:hAnsi="Arial Nova Light"/>
          <w:color w:val="2F5496" w:themeColor="accent1" w:themeShade="BF"/>
          <w:lang w:val="ro-RO"/>
        </w:rPr>
        <w:t xml:space="preserve">structură, </w:t>
      </w:r>
      <w:r w:rsidR="003572EE" w:rsidRPr="00985063">
        <w:rPr>
          <w:rFonts w:ascii="Arial Nova Light" w:hAnsi="Arial Nova Light"/>
          <w:color w:val="2F5496" w:themeColor="accent1" w:themeShade="BF"/>
          <w:lang w:val="ro-RO"/>
        </w:rPr>
        <w:t>programe/</w:t>
      </w:r>
      <w:r w:rsidR="000F6D1A" w:rsidRPr="00985063">
        <w:rPr>
          <w:rFonts w:ascii="Arial Nova Light" w:hAnsi="Arial Nova Light"/>
          <w:color w:val="2F5496" w:themeColor="accent1" w:themeShade="BF"/>
          <w:lang w:val="ro-RO"/>
        </w:rPr>
        <w:t>domenii de studii universitare, parcurgerea procedurilor de evaluare externă a calității educației</w:t>
      </w:r>
      <w:r w:rsidR="004343A1" w:rsidRPr="00985063">
        <w:rPr>
          <w:rFonts w:ascii="Arial Nova Light" w:hAnsi="Arial Nova Light"/>
          <w:color w:val="2F5496" w:themeColor="accent1" w:themeShade="BF"/>
          <w:lang w:val="ro-RO"/>
        </w:rPr>
        <w:t>)</w:t>
      </w:r>
    </w:p>
    <w:p w14:paraId="7A63C86E" w14:textId="3693973B" w:rsidR="004343A1" w:rsidRPr="00985063" w:rsidRDefault="00710F26" w:rsidP="00710F26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985063">
        <w:rPr>
          <w:rFonts w:ascii="Arial Nova Light" w:hAnsi="Arial Nova Light"/>
          <w:b/>
          <w:sz w:val="24"/>
          <w:szCs w:val="24"/>
          <w:lang w:val="ro-RO"/>
        </w:rPr>
        <w:t xml:space="preserve">I.2. </w:t>
      </w:r>
      <w:r w:rsidR="004343A1" w:rsidRPr="00985063">
        <w:rPr>
          <w:rFonts w:ascii="Arial Nova Light" w:hAnsi="Arial Nova Light"/>
          <w:b/>
          <w:sz w:val="24"/>
          <w:szCs w:val="24"/>
          <w:lang w:val="ro-RO"/>
        </w:rPr>
        <w:t xml:space="preserve">Descriere generală a componentei organizatorice care organizează </w:t>
      </w:r>
      <w:r w:rsidR="0069299E" w:rsidRPr="00985063">
        <w:rPr>
          <w:rFonts w:ascii="Arial Nova Light" w:hAnsi="Arial Nova Light"/>
          <w:b/>
          <w:sz w:val="24"/>
          <w:szCs w:val="24"/>
          <w:lang w:val="ro-RO"/>
        </w:rPr>
        <w:t>domeniul</w:t>
      </w:r>
      <w:r w:rsidR="004343A1" w:rsidRPr="00985063">
        <w:rPr>
          <w:rFonts w:ascii="Arial Nova Light" w:hAnsi="Arial Nova Light"/>
          <w:b/>
          <w:sz w:val="24"/>
          <w:szCs w:val="24"/>
          <w:lang w:val="ro-RO"/>
        </w:rPr>
        <w:t xml:space="preserve"> de studii universitare de </w:t>
      </w:r>
      <w:r w:rsidR="001D45FB" w:rsidRPr="00985063">
        <w:rPr>
          <w:rFonts w:ascii="Arial Nova Light" w:hAnsi="Arial Nova Light"/>
          <w:b/>
          <w:sz w:val="24"/>
          <w:szCs w:val="24"/>
          <w:lang w:val="ro-RO"/>
        </w:rPr>
        <w:t>doctorat</w:t>
      </w:r>
      <w:r w:rsidR="001F4C3D" w:rsidRPr="00985063">
        <w:rPr>
          <w:rFonts w:ascii="Arial Nova Light" w:hAnsi="Arial Nova Light"/>
          <w:sz w:val="24"/>
          <w:szCs w:val="24"/>
          <w:lang w:val="ro-RO"/>
        </w:rPr>
        <w:t xml:space="preserve"> </w:t>
      </w:r>
      <w:r w:rsidR="001F4C3D" w:rsidRPr="00985063">
        <w:rPr>
          <w:rFonts w:ascii="Arial Nova Light" w:hAnsi="Arial Nova Light"/>
          <w:color w:val="2F5496" w:themeColor="accent1" w:themeShade="BF"/>
          <w:lang w:val="ro-RO"/>
        </w:rPr>
        <w:t>(înființare, evoluție, guvernanță, structură, domenii de studii universitare</w:t>
      </w:r>
      <w:r w:rsidR="001D45FB" w:rsidRPr="00985063">
        <w:rPr>
          <w:rFonts w:ascii="Arial Nova Light" w:hAnsi="Arial Nova Light"/>
          <w:color w:val="2F5496" w:themeColor="accent1" w:themeShade="BF"/>
          <w:lang w:val="ro-RO"/>
        </w:rPr>
        <w:t xml:space="preserve"> de doctorat</w:t>
      </w:r>
      <w:r w:rsidR="001F4C3D" w:rsidRPr="00985063">
        <w:rPr>
          <w:rFonts w:ascii="Arial Nova Light" w:hAnsi="Arial Nova Light"/>
          <w:color w:val="2F5496" w:themeColor="accent1" w:themeShade="BF"/>
          <w:lang w:val="ro-RO"/>
        </w:rPr>
        <w:t>)</w:t>
      </w:r>
    </w:p>
    <w:p w14:paraId="3B476258" w14:textId="6D5CE022" w:rsidR="001F4C3D" w:rsidRPr="00710F26" w:rsidRDefault="00710F26" w:rsidP="00710F26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985063">
        <w:rPr>
          <w:rFonts w:ascii="Arial Nova Light" w:hAnsi="Arial Nova Light"/>
          <w:b/>
          <w:sz w:val="24"/>
          <w:szCs w:val="24"/>
          <w:lang w:val="ro-RO"/>
        </w:rPr>
        <w:t xml:space="preserve">I.3. </w:t>
      </w:r>
      <w:r w:rsidR="004343A1" w:rsidRPr="00985063">
        <w:rPr>
          <w:rFonts w:ascii="Arial Nova Light" w:hAnsi="Arial Nova Light"/>
          <w:b/>
          <w:sz w:val="24"/>
          <w:szCs w:val="24"/>
          <w:lang w:val="ro-RO"/>
        </w:rPr>
        <w:t xml:space="preserve">Descriere generală a </w:t>
      </w:r>
      <w:r w:rsidR="0069299E" w:rsidRPr="00985063">
        <w:rPr>
          <w:rFonts w:ascii="Arial Nova Light" w:hAnsi="Arial Nova Light"/>
          <w:b/>
          <w:sz w:val="24"/>
          <w:szCs w:val="24"/>
          <w:lang w:val="ro-RO"/>
        </w:rPr>
        <w:t xml:space="preserve">domeniului </w:t>
      </w:r>
      <w:r w:rsidR="004343A1" w:rsidRPr="00985063">
        <w:rPr>
          <w:rFonts w:ascii="Arial Nova Light" w:hAnsi="Arial Nova Light"/>
          <w:b/>
          <w:sz w:val="24"/>
          <w:szCs w:val="24"/>
          <w:lang w:val="ro-RO"/>
        </w:rPr>
        <w:t>de studi</w:t>
      </w:r>
      <w:r w:rsidR="0069299E" w:rsidRPr="00985063">
        <w:rPr>
          <w:rFonts w:ascii="Arial Nova Light" w:hAnsi="Arial Nova Light"/>
          <w:b/>
          <w:sz w:val="24"/>
          <w:szCs w:val="24"/>
          <w:lang w:val="ro-RO"/>
        </w:rPr>
        <w:t xml:space="preserve">i universitare de </w:t>
      </w:r>
      <w:r w:rsidR="001D45FB" w:rsidRPr="00985063">
        <w:rPr>
          <w:rFonts w:ascii="Arial Nova Light" w:hAnsi="Arial Nova Light"/>
          <w:b/>
          <w:sz w:val="24"/>
          <w:szCs w:val="24"/>
          <w:lang w:val="ro-RO"/>
        </w:rPr>
        <w:t>doctorat</w:t>
      </w:r>
      <w:r w:rsidR="004343A1" w:rsidRPr="00710F26">
        <w:rPr>
          <w:rFonts w:ascii="Arial Nova Light" w:hAnsi="Arial Nova Light"/>
          <w:sz w:val="24"/>
          <w:szCs w:val="24"/>
          <w:lang w:val="ro-RO"/>
        </w:rPr>
        <w:t xml:space="preserve"> </w:t>
      </w:r>
      <w:r w:rsidR="004343A1" w:rsidRPr="00710F26">
        <w:rPr>
          <w:rFonts w:ascii="Arial Nova Light" w:hAnsi="Arial Nova Light"/>
          <w:color w:val="2F5496" w:themeColor="accent1" w:themeShade="BF"/>
          <w:lang w:val="ro-RO"/>
        </w:rPr>
        <w:t>(</w:t>
      </w:r>
      <w:r w:rsidR="001F4C3D" w:rsidRPr="00710F26">
        <w:rPr>
          <w:rFonts w:ascii="Arial Nova Light" w:hAnsi="Arial Nova Light"/>
          <w:color w:val="2F5496" w:themeColor="accent1" w:themeShade="BF"/>
          <w:lang w:val="ro-RO"/>
        </w:rPr>
        <w:t>motivație înființare - în cazul autorizării de funcționare provizorie, respectiv, evoluție și/sau schimbări de la ultima procedură de evaluare externă a calității educației, în cazul procedurilor de acreditare sau menținere a acreditării, după caz</w:t>
      </w:r>
      <w:r w:rsidR="00790270" w:rsidRPr="00710F26">
        <w:rPr>
          <w:rFonts w:ascii="Arial Nova Light" w:hAnsi="Arial Nova Light"/>
          <w:color w:val="2F5496" w:themeColor="accent1" w:themeShade="BF"/>
          <w:lang w:val="ro-RO"/>
        </w:rPr>
        <w:t>)</w:t>
      </w:r>
    </w:p>
    <w:p w14:paraId="7AE6E3D4" w14:textId="416E8E29" w:rsidR="000F6D1A" w:rsidRPr="00E40B60" w:rsidRDefault="00710F26" w:rsidP="004D47EF">
      <w:pPr>
        <w:pStyle w:val="Titlu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bookmarkStart w:id="1" w:name="_Toc194670875"/>
      <w:r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II</w:t>
      </w:r>
      <w:r w:rsidR="004343A1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</w:t>
      </w:r>
      <w:r w:rsidR="000F6D1A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Elaborarea raportului de evaluare internă</w:t>
      </w:r>
      <w:bookmarkEnd w:id="1"/>
      <w:r w:rsidR="000F6D1A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 </w:t>
      </w:r>
    </w:p>
    <w:p w14:paraId="7861606E" w14:textId="190B2CF3" w:rsidR="00985063" w:rsidRPr="004D47EF" w:rsidRDefault="000F6D1A" w:rsidP="004D47EF">
      <w:pPr>
        <w:jc w:val="both"/>
        <w:rPr>
          <w:rFonts w:ascii="Arial Nova Light" w:hAnsi="Arial Nova Light"/>
          <w:color w:val="2F5496" w:themeColor="accent1" w:themeShade="BF"/>
          <w:lang w:val="ro-RO"/>
        </w:rPr>
      </w:pPr>
      <w:r w:rsidRPr="004D47EF">
        <w:rPr>
          <w:rFonts w:ascii="Arial Nova Light" w:hAnsi="Arial Nova Light"/>
          <w:sz w:val="24"/>
          <w:szCs w:val="24"/>
          <w:lang w:val="ro-RO"/>
        </w:rPr>
        <w:t>(</w:t>
      </w:r>
      <w:r w:rsidRPr="004D47EF">
        <w:rPr>
          <w:rFonts w:ascii="Arial Nova Light" w:hAnsi="Arial Nova Light"/>
          <w:color w:val="2F5496" w:themeColor="accent1" w:themeShade="BF"/>
          <w:lang w:val="ro-RO"/>
        </w:rPr>
        <w:t xml:space="preserve">echipa care a elaborat raportul, </w:t>
      </w:r>
      <w:r w:rsidR="00790270" w:rsidRPr="004D47EF">
        <w:rPr>
          <w:rFonts w:ascii="Arial Nova Light" w:hAnsi="Arial Nova Light"/>
          <w:color w:val="2F5496" w:themeColor="accent1" w:themeShade="BF"/>
          <w:lang w:val="ro-RO"/>
        </w:rPr>
        <w:t xml:space="preserve">etape, </w:t>
      </w:r>
      <w:r w:rsidR="00E55655" w:rsidRPr="004D47EF">
        <w:rPr>
          <w:rFonts w:ascii="Arial Nova Light" w:hAnsi="Arial Nova Light"/>
          <w:color w:val="2F5496" w:themeColor="accent1" w:themeShade="BF"/>
          <w:lang w:val="ro-RO"/>
        </w:rPr>
        <w:t xml:space="preserve">standarde și indicatori de performanță, </w:t>
      </w:r>
      <w:r w:rsidR="00790270" w:rsidRPr="004D47EF">
        <w:rPr>
          <w:rFonts w:ascii="Arial Nova Light" w:hAnsi="Arial Nova Light"/>
          <w:color w:val="2F5496" w:themeColor="accent1" w:themeShade="BF"/>
          <w:lang w:val="ro-RO"/>
        </w:rPr>
        <w:t>implicarea părților interesate)</w:t>
      </w:r>
    </w:p>
    <w:p w14:paraId="1885BA99" w14:textId="5D542C50" w:rsidR="00985063" w:rsidRPr="00E40B60" w:rsidRDefault="00710F26" w:rsidP="00985063">
      <w:pPr>
        <w:pStyle w:val="Titlu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bookmarkStart w:id="2" w:name="_Toc194670876"/>
      <w:r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III</w:t>
      </w:r>
      <w:r w:rsidR="00790270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</w:t>
      </w:r>
      <w:r w:rsidR="004343A1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Informații necesare pentru aprecierea gradului de îndeplinire a standardelor </w:t>
      </w:r>
      <w:r w:rsidR="00790270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și indicatorilor de performanță</w:t>
      </w:r>
      <w:r w:rsidR="007E34F9" w:rsidRPr="00E40B60">
        <w:rPr>
          <w:rStyle w:val="Referinnotdesubsol"/>
          <w:rFonts w:ascii="Arial Nova Light" w:hAnsi="Arial Nova Light" w:cstheme="majorHAnsi"/>
          <w:b/>
          <w:color w:val="007E39"/>
          <w:sz w:val="28"/>
          <w:szCs w:val="28"/>
          <w:lang w:val="ro-RO"/>
        </w:rPr>
        <w:footnoteReference w:id="1"/>
      </w:r>
      <w:bookmarkEnd w:id="2"/>
      <w:r w:rsidR="00790270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 </w:t>
      </w:r>
    </w:p>
    <w:p w14:paraId="4596EBDC" w14:textId="23A1C998" w:rsidR="00790270" w:rsidRPr="00E40B60" w:rsidRDefault="007E34F9" w:rsidP="00E40B60">
      <w:pPr>
        <w:spacing w:after="0" w:line="276" w:lineRule="auto"/>
        <w:rPr>
          <w:rFonts w:ascii="Arial Nova Light" w:hAnsi="Arial Nova Light"/>
          <w:b/>
          <w:bCs/>
          <w:color w:val="007E39"/>
          <w:sz w:val="24"/>
          <w:szCs w:val="24"/>
          <w:lang w:val="ro-RO"/>
        </w:rPr>
      </w:pPr>
      <w:r w:rsidRPr="00E40B60">
        <w:rPr>
          <w:rFonts w:ascii="Arial Nova Light" w:hAnsi="Arial Nova Light"/>
          <w:b/>
          <w:bCs/>
          <w:color w:val="007E39"/>
          <w:sz w:val="24"/>
          <w:szCs w:val="24"/>
          <w:lang w:val="ro-RO"/>
        </w:rPr>
        <w:t>DOMENIUL A</w:t>
      </w:r>
      <w:r w:rsidR="00E40B60" w:rsidRPr="00E40B60">
        <w:rPr>
          <w:rFonts w:ascii="Arial Nova Light" w:hAnsi="Arial Nova Light"/>
          <w:b/>
          <w:bCs/>
          <w:color w:val="007E39"/>
          <w:sz w:val="24"/>
          <w:szCs w:val="24"/>
          <w:lang w:val="ro-RO"/>
        </w:rPr>
        <w:t>.</w:t>
      </w:r>
      <w:r w:rsidRPr="00E40B60">
        <w:rPr>
          <w:rFonts w:ascii="Arial Nova Light" w:hAnsi="Arial Nova Light"/>
          <w:b/>
          <w:bCs/>
          <w:color w:val="007E39"/>
          <w:sz w:val="24"/>
          <w:szCs w:val="24"/>
          <w:lang w:val="ro-RO"/>
        </w:rPr>
        <w:t xml:space="preserve"> Capacitatea </w:t>
      </w:r>
      <w:proofErr w:type="spellStart"/>
      <w:r w:rsidRPr="00E40B60">
        <w:rPr>
          <w:rFonts w:ascii="Arial Nova Light" w:hAnsi="Arial Nova Light"/>
          <w:b/>
          <w:bCs/>
          <w:color w:val="007E39"/>
          <w:sz w:val="24"/>
          <w:szCs w:val="24"/>
          <w:lang w:val="ro-RO"/>
        </w:rPr>
        <w:t>instituţională</w:t>
      </w:r>
      <w:proofErr w:type="spellEnd"/>
    </w:p>
    <w:p w14:paraId="22276668" w14:textId="77777777" w:rsidR="00F56554" w:rsidRPr="00E40B60" w:rsidRDefault="00F56554" w:rsidP="00E40B60">
      <w:pPr>
        <w:spacing w:after="0" w:line="276" w:lineRule="auto"/>
        <w:rPr>
          <w:rFonts w:ascii="Arial Nova Light" w:eastAsia="Calibri Light" w:hAnsi="Arial Nova Light"/>
          <w:color w:val="007E39"/>
          <w:sz w:val="26"/>
          <w:szCs w:val="26"/>
          <w:lang w:val="ro-RO"/>
        </w:rPr>
      </w:pPr>
      <w:r w:rsidRPr="00E40B60">
        <w:rPr>
          <w:rFonts w:ascii="Arial Nova Light" w:eastAsia="Calibri Light" w:hAnsi="Arial Nova Light"/>
          <w:color w:val="007E39"/>
          <w:sz w:val="26"/>
          <w:szCs w:val="26"/>
          <w:lang w:val="ro-RO"/>
        </w:rPr>
        <w:t xml:space="preserve">Criteriul A.1. Structurile şi procesele instituţionale de tip managerial şi administrativ, care implică </w:t>
      </w:r>
      <w:proofErr w:type="spellStart"/>
      <w:r w:rsidRPr="00E40B60">
        <w:rPr>
          <w:rFonts w:ascii="Arial Nova Light" w:eastAsia="Calibri Light" w:hAnsi="Arial Nova Light"/>
          <w:color w:val="007E39"/>
          <w:sz w:val="26"/>
          <w:szCs w:val="26"/>
          <w:lang w:val="ro-RO"/>
        </w:rPr>
        <w:t>studenţii</w:t>
      </w:r>
      <w:proofErr w:type="spellEnd"/>
      <w:r w:rsidRPr="00E40B60">
        <w:rPr>
          <w:rFonts w:ascii="Arial Nova Light" w:eastAsia="Calibri Light" w:hAnsi="Arial Nova Light"/>
          <w:color w:val="007E39"/>
          <w:sz w:val="26"/>
          <w:szCs w:val="26"/>
          <w:lang w:val="ro-RO"/>
        </w:rPr>
        <w:t xml:space="preserve"> şi alte </w:t>
      </w:r>
      <w:proofErr w:type="spellStart"/>
      <w:r w:rsidRPr="00E40B60">
        <w:rPr>
          <w:rFonts w:ascii="Arial Nova Light" w:eastAsia="Calibri Light" w:hAnsi="Arial Nova Light"/>
          <w:color w:val="007E39"/>
          <w:sz w:val="26"/>
          <w:szCs w:val="26"/>
          <w:lang w:val="ro-RO"/>
        </w:rPr>
        <w:t>părţi</w:t>
      </w:r>
      <w:proofErr w:type="spellEnd"/>
      <w:r w:rsidRPr="00E40B60">
        <w:rPr>
          <w:rFonts w:ascii="Arial Nova Light" w:eastAsia="Calibri Light" w:hAnsi="Arial Nova Light"/>
          <w:color w:val="007E39"/>
          <w:sz w:val="26"/>
          <w:szCs w:val="26"/>
          <w:lang w:val="ro-RO"/>
        </w:rPr>
        <w:t xml:space="preserve"> interesate</w:t>
      </w:r>
    </w:p>
    <w:p w14:paraId="5C90790C" w14:textId="77777777" w:rsidR="00F56554" w:rsidRPr="00E40B60" w:rsidRDefault="00F56554" w:rsidP="00E40B60">
      <w:pPr>
        <w:spacing w:after="0" w:line="276" w:lineRule="auto"/>
        <w:rPr>
          <w:rFonts w:ascii="Arial Nova Light" w:eastAsia="Calibri Light" w:hAnsi="Arial Nova Light"/>
          <w:color w:val="007E39"/>
          <w:sz w:val="26"/>
          <w:szCs w:val="26"/>
          <w:lang w:val="ro-RO"/>
        </w:rPr>
      </w:pPr>
      <w:r w:rsidRPr="00E40B60">
        <w:rPr>
          <w:rFonts w:ascii="Arial Nova Light" w:eastAsia="Calibri Light" w:hAnsi="Arial Nova Light"/>
          <w:color w:val="007E39"/>
          <w:sz w:val="26"/>
          <w:szCs w:val="26"/>
          <w:lang w:val="ro-RO"/>
        </w:rPr>
        <w:t>S.A.1.1. Componente organizatorice și procese instituționale</w:t>
      </w:r>
    </w:p>
    <w:p w14:paraId="2D80B653" w14:textId="77777777" w:rsidR="00F56554" w:rsidRPr="00985063" w:rsidRDefault="00F56554" w:rsidP="00985063">
      <w:pPr>
        <w:rPr>
          <w:rFonts w:ascii="Arial Nova Light" w:eastAsia="Calibri Light" w:hAnsi="Arial Nova Light"/>
          <w:lang w:val="ro-RO"/>
        </w:rPr>
      </w:pPr>
      <w:r w:rsidRPr="00985063">
        <w:rPr>
          <w:rFonts w:ascii="Arial Nova Light" w:hAnsi="Arial Nova Light"/>
          <w:lang w:val="ro-RO"/>
        </w:rPr>
        <w:t>IÎS are în structură componente organizatorice care funcționează pe bază de competențe, atribuții, procese și proceduri de aplicare adecvate, prin care se asigură un sistem de management eficace.</w:t>
      </w:r>
    </w:p>
    <w:p w14:paraId="59F7F0F4" w14:textId="4C4823E5" w:rsidR="00F56554" w:rsidRPr="00985063" w:rsidRDefault="00F56554" w:rsidP="00985063">
      <w:pPr>
        <w:rPr>
          <w:rFonts w:ascii="Arial Nova Light" w:hAnsi="Arial Nova Light"/>
          <w:i/>
          <w:lang w:val="ro-RO"/>
        </w:rPr>
      </w:pPr>
      <w:r w:rsidRPr="00985063">
        <w:rPr>
          <w:rFonts w:ascii="Arial Nova Light" w:hAnsi="Arial Nova Light"/>
          <w:i/>
          <w:lang w:val="ro-RO"/>
        </w:rPr>
        <w:t>I.P.A.1.1.1 Pentru desfășurarea programului/domeniului de studii universitare, IÎS dispune de componente organizatorice și un sistem de management adecvate, a căror funcționare se bazează pe metodologii, regulamente și proceduri revizuite periodic, în condițiile legii.</w:t>
      </w:r>
    </w:p>
    <w:p w14:paraId="0AEC1726" w14:textId="5DC146AD" w:rsidR="001D5736" w:rsidRPr="00E55655" w:rsidRDefault="00AD080B" w:rsidP="00AD080B">
      <w:pPr>
        <w:pStyle w:val="Listparagraf"/>
        <w:numPr>
          <w:ilvl w:val="0"/>
          <w:numId w:val="6"/>
        </w:numPr>
        <w:rPr>
          <w:rFonts w:ascii="Arial Nova Light" w:hAnsi="Arial Nova Light"/>
          <w:color w:val="2F5496" w:themeColor="accent1" w:themeShade="BF"/>
          <w:lang w:val="ro-RO"/>
        </w:rPr>
      </w:pPr>
      <w:r w:rsidRPr="00E55655">
        <w:rPr>
          <w:rFonts w:ascii="Arial Nova Light" w:hAnsi="Arial Nova Light"/>
          <w:color w:val="2F5496" w:themeColor="accent1" w:themeShade="BF"/>
          <w:lang w:val="ro-RO"/>
        </w:rPr>
        <w:t xml:space="preserve">Prezentarea stării de fapt, susținută de </w:t>
      </w:r>
      <w:r w:rsidR="00E55655" w:rsidRPr="00E55655">
        <w:rPr>
          <w:rFonts w:ascii="Arial Nova Light" w:hAnsi="Arial Nova Light"/>
          <w:color w:val="2F5496" w:themeColor="accent1" w:themeShade="BF"/>
          <w:lang w:val="ro-RO"/>
        </w:rPr>
        <w:t>documente și date</w:t>
      </w:r>
      <w:r w:rsidR="00E55655">
        <w:rPr>
          <w:rFonts w:ascii="Arial Nova Light" w:hAnsi="Arial Nova Light"/>
          <w:color w:val="2F5496" w:themeColor="accent1" w:themeShade="BF"/>
          <w:lang w:val="ro-RO"/>
        </w:rPr>
        <w:t xml:space="preserve"> (documentele sunt de preferință incluse prin linkuri în textul REI)</w:t>
      </w:r>
    </w:p>
    <w:p w14:paraId="7EF91B2D" w14:textId="06E65FDF" w:rsidR="00AD080B" w:rsidRPr="00E55655" w:rsidRDefault="00AD080B" w:rsidP="00AD080B">
      <w:pPr>
        <w:pStyle w:val="Listparagraf"/>
        <w:numPr>
          <w:ilvl w:val="0"/>
          <w:numId w:val="6"/>
        </w:numPr>
        <w:rPr>
          <w:rFonts w:ascii="Arial Nova Light" w:hAnsi="Arial Nova Light"/>
          <w:color w:val="2F5496" w:themeColor="accent1" w:themeShade="BF"/>
          <w:lang w:val="ro-RO"/>
        </w:rPr>
      </w:pPr>
      <w:r w:rsidRPr="00E55655">
        <w:rPr>
          <w:rFonts w:ascii="Arial Nova Light" w:hAnsi="Arial Nova Light"/>
          <w:color w:val="2F5496" w:themeColor="accent1" w:themeShade="BF"/>
          <w:lang w:val="ro-RO"/>
        </w:rPr>
        <w:t>Analiza situației</w:t>
      </w:r>
      <w:r w:rsidR="00E55655" w:rsidRPr="00E55655">
        <w:rPr>
          <w:rFonts w:ascii="Arial Nova Light" w:hAnsi="Arial Nova Light"/>
          <w:color w:val="2F5496" w:themeColor="accent1" w:themeShade="BF"/>
          <w:lang w:val="ro-RO"/>
        </w:rPr>
        <w:t xml:space="preserve"> de fapt</w:t>
      </w:r>
      <w:r w:rsidR="0069299E">
        <w:rPr>
          <w:rFonts w:ascii="Arial Nova Light" w:hAnsi="Arial Nova Light"/>
          <w:color w:val="2F5496" w:themeColor="accent1" w:themeShade="BF"/>
          <w:lang w:val="ro-RO"/>
        </w:rPr>
        <w:t xml:space="preserve"> </w:t>
      </w:r>
    </w:p>
    <w:p w14:paraId="0474A4D9" w14:textId="3CB3E8F6" w:rsidR="0069299E" w:rsidRPr="0069299E" w:rsidRDefault="00AD080B" w:rsidP="0069299E">
      <w:pPr>
        <w:pStyle w:val="Listparagraf"/>
        <w:numPr>
          <w:ilvl w:val="0"/>
          <w:numId w:val="6"/>
        </w:numPr>
        <w:rPr>
          <w:rFonts w:ascii="Arial Nova Light" w:hAnsi="Arial Nova Light"/>
          <w:color w:val="2F5496" w:themeColor="accent1" w:themeShade="BF"/>
          <w:lang w:val="ro-RO"/>
        </w:rPr>
      </w:pPr>
      <w:r w:rsidRPr="00E55655">
        <w:rPr>
          <w:rFonts w:ascii="Arial Nova Light" w:hAnsi="Arial Nova Light"/>
          <w:color w:val="2F5496" w:themeColor="accent1" w:themeShade="BF"/>
          <w:lang w:val="ro-RO"/>
        </w:rPr>
        <w:t>Direcții viitoare de acțiune</w:t>
      </w:r>
    </w:p>
    <w:p w14:paraId="02FFB729" w14:textId="271B0439" w:rsidR="00F56554" w:rsidRDefault="00F56554" w:rsidP="00E40B60">
      <w:pPr>
        <w:ind w:left="284"/>
        <w:rPr>
          <w:rFonts w:ascii="Arial Nova Light" w:hAnsi="Arial Nova Light"/>
          <w:lang w:val="ro-RO"/>
        </w:rPr>
      </w:pPr>
      <w:r w:rsidRPr="00E40B60">
        <w:rPr>
          <w:rFonts w:ascii="Arial Nova Light" w:hAnsi="Arial Nova Light"/>
          <w:lang w:val="ro-RO"/>
        </w:rPr>
        <w:t>(…)</w:t>
      </w:r>
    </w:p>
    <w:p w14:paraId="0D81B65E" w14:textId="77777777" w:rsidR="00040F05" w:rsidRPr="00E40B60" w:rsidRDefault="00040F05" w:rsidP="00E40B60">
      <w:pPr>
        <w:ind w:left="284"/>
        <w:rPr>
          <w:rFonts w:ascii="Arial Nova Light" w:hAnsi="Arial Nova Light"/>
          <w:lang w:val="ro-RO"/>
        </w:rPr>
      </w:pPr>
    </w:p>
    <w:p w14:paraId="6F5D3C79" w14:textId="3218F870" w:rsidR="00E55655" w:rsidRPr="00E40B60" w:rsidRDefault="00710F26" w:rsidP="00E40B60">
      <w:pPr>
        <w:pStyle w:val="Titlu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bookmarkStart w:id="3" w:name="_Toc194670877"/>
      <w:r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lastRenderedPageBreak/>
        <w:t>IV</w:t>
      </w:r>
      <w:r w:rsidR="004343A1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</w:t>
      </w:r>
      <w:r w:rsidR="00E55655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Recomandările și principalele concluzii rezultate în cadrul ultimei proceduri de evaluare externă a calității</w:t>
      </w:r>
      <w:r w:rsidR="0068045D" w:rsidRPr="00E40B60">
        <w:rPr>
          <w:rStyle w:val="Referinnotdesubsol"/>
          <w:rFonts w:ascii="Arial Nova Light" w:hAnsi="Arial Nova Light" w:cstheme="majorHAnsi"/>
          <w:b/>
          <w:color w:val="007E39"/>
          <w:sz w:val="28"/>
          <w:szCs w:val="28"/>
          <w:lang w:val="ro-RO"/>
        </w:rPr>
        <w:footnoteReference w:id="2"/>
      </w:r>
      <w:r w:rsidR="00E55655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, și acțiunile întreprinse</w:t>
      </w:r>
      <w:bookmarkEnd w:id="3"/>
    </w:p>
    <w:p w14:paraId="78EAEFD5" w14:textId="77777777" w:rsidR="00E40B60" w:rsidRPr="00E40B60" w:rsidRDefault="00E40B60" w:rsidP="00E40B60">
      <w:pPr>
        <w:rPr>
          <w:rFonts w:ascii="Arial Nova Light" w:hAnsi="Arial Nova Light"/>
          <w:color w:val="007E39"/>
          <w:lang w:val="ro-RO"/>
        </w:rPr>
      </w:pPr>
    </w:p>
    <w:p w14:paraId="0377538B" w14:textId="1CD871FF" w:rsidR="00E55655" w:rsidRPr="00E40B60" w:rsidRDefault="00710F26" w:rsidP="00E40B60">
      <w:pPr>
        <w:pStyle w:val="Titlu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bookmarkStart w:id="4" w:name="_Toc194670878"/>
      <w:r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V</w:t>
      </w:r>
      <w:r w:rsidR="004343A1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</w:t>
      </w:r>
      <w:r w:rsidR="00E55655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Analiza SWOT</w:t>
      </w:r>
      <w:bookmarkEnd w:id="4"/>
    </w:p>
    <w:tbl>
      <w:tblPr>
        <w:tblStyle w:val="TableGrid1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4223"/>
        <w:gridCol w:w="1325"/>
        <w:gridCol w:w="3802"/>
      </w:tblGrid>
      <w:tr w:rsidR="004D47EF" w:rsidRPr="001D45FB" w14:paraId="65DDB5D7" w14:textId="77777777" w:rsidTr="005C5700">
        <w:tc>
          <w:tcPr>
            <w:tcW w:w="0" w:type="auto"/>
            <w:vAlign w:val="center"/>
          </w:tcPr>
          <w:p w14:paraId="17FBE010" w14:textId="77777777" w:rsidR="004D47EF" w:rsidRPr="004D47EF" w:rsidRDefault="004D47EF" w:rsidP="004D47EF">
            <w:pPr>
              <w:shd w:val="clear" w:color="auto" w:fill="BDD6EE" w:themeFill="accent5" w:themeFillTint="66"/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ro-RO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ro-RO"/>
              </w:rPr>
              <w:t>Puncte tari:</w:t>
            </w:r>
          </w:p>
          <w:p w14:paraId="34CF8C3F" w14:textId="77777777" w:rsidR="004D47EF" w:rsidRPr="004D47EF" w:rsidRDefault="004D47EF" w:rsidP="004D47E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Light" w:hAnsi="Arial Nova Light" w:cs="Calibri"/>
                <w:color w:val="FF0000"/>
                <w:lang w:val="ro-RO"/>
              </w:rPr>
            </w:pPr>
            <w:r w:rsidRPr="004D47EF">
              <w:rPr>
                <w:rFonts w:ascii="Arial Nova Light" w:hAnsi="Arial Nova Light" w:cs="Calibri"/>
                <w:color w:val="2E74B5" w:themeColor="accent5" w:themeShade="BF"/>
                <w:lang w:val="ro-RO"/>
              </w:rPr>
              <w:t>se vor relua punctele tari/exemplele de bună practică identificate pe parcursul întregului raport, în cadrul analizei indicatorilor. Se pot formula și alte puncte tari, generale, care nu se încadrează la un anumit indicator.</w:t>
            </w:r>
          </w:p>
        </w:tc>
        <w:tc>
          <w:tcPr>
            <w:tcW w:w="0" w:type="auto"/>
            <w:vAlign w:val="center"/>
          </w:tcPr>
          <w:p w14:paraId="19441CD7" w14:textId="77777777" w:rsidR="004D47EF" w:rsidRPr="004D47EF" w:rsidRDefault="004D47EF" w:rsidP="004D47EF">
            <w:pPr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</w:rPr>
              <w:t>FACTORI INTERNI</w:t>
            </w:r>
          </w:p>
          <w:p w14:paraId="65131050" w14:textId="77777777" w:rsidR="004D47EF" w:rsidRPr="004D47EF" w:rsidRDefault="004D47EF" w:rsidP="004D47EF">
            <w:pPr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48"/>
                <w:szCs w:val="48"/>
              </w:rPr>
              <w:sym w:font="Wingdings" w:char="F0DD"/>
            </w:r>
          </w:p>
        </w:tc>
        <w:tc>
          <w:tcPr>
            <w:tcW w:w="0" w:type="auto"/>
            <w:vAlign w:val="center"/>
          </w:tcPr>
          <w:p w14:paraId="2765AD59" w14:textId="77777777" w:rsidR="004D47EF" w:rsidRPr="004D47EF" w:rsidRDefault="004D47EF" w:rsidP="004D47EF">
            <w:pPr>
              <w:shd w:val="clear" w:color="auto" w:fill="FBE4D5" w:themeFill="accent2" w:themeFillTint="33"/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ro-RO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ro-RO"/>
              </w:rPr>
              <w:t>Puncte slabe:</w:t>
            </w:r>
          </w:p>
          <w:p w14:paraId="02B7F279" w14:textId="77777777" w:rsidR="004D47EF" w:rsidRPr="004D47EF" w:rsidRDefault="004D47EF" w:rsidP="004D47EF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Arial Nova Light" w:hAnsi="Arial Nova Light" w:cs="Calibri"/>
                <w:color w:val="FF0000"/>
                <w:lang w:val="it-IT"/>
              </w:rPr>
            </w:pPr>
            <w:r w:rsidRPr="004D47EF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se vor relua punctele slabe identificate pe parcursul întregului raport, în cadrul analizei indicatorilor. Se pot formula și alte puncte slabe, generale, care nu se încadrează la un anumit indicator.</w:t>
            </w:r>
          </w:p>
        </w:tc>
      </w:tr>
      <w:tr w:rsidR="004D47EF" w:rsidRPr="004D47EF" w14:paraId="7DC88E85" w14:textId="77777777" w:rsidTr="005C5700">
        <w:trPr>
          <w:trHeight w:val="648"/>
        </w:trPr>
        <w:tc>
          <w:tcPr>
            <w:tcW w:w="0" w:type="auto"/>
            <w:vAlign w:val="center"/>
          </w:tcPr>
          <w:p w14:paraId="0595E78E" w14:textId="77777777" w:rsidR="004D47EF" w:rsidRPr="004D47EF" w:rsidRDefault="004D47EF" w:rsidP="004D47EF">
            <w:pPr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it-IT"/>
              </w:rPr>
            </w:pPr>
          </w:p>
        </w:tc>
        <w:tc>
          <w:tcPr>
            <w:tcW w:w="0" w:type="auto"/>
            <w:vAlign w:val="center"/>
          </w:tcPr>
          <w:p w14:paraId="62E0F306" w14:textId="77777777" w:rsidR="004D47EF" w:rsidRPr="004D47EF" w:rsidRDefault="004D47EF" w:rsidP="004D47EF">
            <w:pPr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8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28"/>
              </w:rPr>
              <w:t>Analiza SWOT</w:t>
            </w:r>
          </w:p>
        </w:tc>
        <w:tc>
          <w:tcPr>
            <w:tcW w:w="0" w:type="auto"/>
            <w:vAlign w:val="center"/>
          </w:tcPr>
          <w:p w14:paraId="6AD80F1C" w14:textId="77777777" w:rsidR="004D47EF" w:rsidRPr="004D47EF" w:rsidRDefault="004D47EF" w:rsidP="004D47EF">
            <w:pPr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</w:rPr>
            </w:pPr>
          </w:p>
        </w:tc>
      </w:tr>
      <w:tr w:rsidR="004D47EF" w:rsidRPr="001D45FB" w14:paraId="77511BF2" w14:textId="77777777" w:rsidTr="005C5700">
        <w:tc>
          <w:tcPr>
            <w:tcW w:w="0" w:type="auto"/>
            <w:vAlign w:val="center"/>
          </w:tcPr>
          <w:p w14:paraId="12106D25" w14:textId="77777777" w:rsidR="004D47EF" w:rsidRPr="004D47EF" w:rsidRDefault="004D47EF" w:rsidP="004D47EF">
            <w:pPr>
              <w:shd w:val="clear" w:color="auto" w:fill="E2EFD9" w:themeFill="accent6" w:themeFillTint="33"/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ro-RO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ro-RO"/>
              </w:rPr>
              <w:t>Oportunități:</w:t>
            </w:r>
          </w:p>
          <w:p w14:paraId="1B37DC6A" w14:textId="1D351674" w:rsidR="004D47EF" w:rsidRPr="004D47EF" w:rsidRDefault="004D47EF" w:rsidP="004D47E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Light" w:hAnsi="Arial Nova Light" w:cs="Calibri"/>
                <w:color w:val="2E74B5" w:themeColor="accent5" w:themeShade="BF"/>
                <w:lang w:val="ro-RO"/>
              </w:rPr>
            </w:pPr>
            <w:r w:rsidRPr="004D47EF">
              <w:rPr>
                <w:rFonts w:ascii="Arial Nova Light" w:hAnsi="Arial Nova Light" w:cs="Calibri"/>
                <w:color w:val="2E74B5" w:themeColor="accent5" w:themeShade="BF"/>
                <w:lang w:val="ro-RO"/>
              </w:rPr>
              <w:t xml:space="preserve">Se identifică factori externi care pot crea oportunități pentru îmbunătățirea calității educației în cadrul </w:t>
            </w:r>
            <w:r>
              <w:rPr>
                <w:rFonts w:ascii="Arial Nova Light" w:hAnsi="Arial Nova Light" w:cs="Calibri"/>
                <w:color w:val="2E74B5" w:themeColor="accent5" w:themeShade="BF"/>
                <w:lang w:val="ro-RO"/>
              </w:rPr>
              <w:t>domeniului</w:t>
            </w:r>
            <w:r w:rsidRPr="004D47EF">
              <w:rPr>
                <w:rFonts w:ascii="Arial Nova Light" w:hAnsi="Arial Nova Light" w:cs="Calibri"/>
                <w:color w:val="2E74B5" w:themeColor="accent5" w:themeShade="BF"/>
                <w:lang w:val="ro-RO"/>
              </w:rPr>
              <w:t xml:space="preserve"> de studii universitare. </w:t>
            </w:r>
          </w:p>
        </w:tc>
        <w:tc>
          <w:tcPr>
            <w:tcW w:w="0" w:type="auto"/>
            <w:vAlign w:val="center"/>
          </w:tcPr>
          <w:p w14:paraId="490F9C48" w14:textId="77777777" w:rsidR="004D47EF" w:rsidRPr="004D47EF" w:rsidRDefault="004D47EF" w:rsidP="004D47EF">
            <w:pPr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48"/>
                <w:szCs w:val="40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48"/>
                <w:szCs w:val="48"/>
              </w:rPr>
              <w:sym w:font="Wingdings" w:char="F0DE"/>
            </w:r>
          </w:p>
          <w:p w14:paraId="76EB64D3" w14:textId="77777777" w:rsidR="004D47EF" w:rsidRPr="004D47EF" w:rsidRDefault="004D47EF" w:rsidP="004D47EF">
            <w:pPr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</w:rPr>
              <w:t>FACTORI EXTERNI</w:t>
            </w:r>
          </w:p>
        </w:tc>
        <w:tc>
          <w:tcPr>
            <w:tcW w:w="0" w:type="auto"/>
            <w:vAlign w:val="center"/>
          </w:tcPr>
          <w:p w14:paraId="3F87D75B" w14:textId="77777777" w:rsidR="004D47EF" w:rsidRPr="004D47EF" w:rsidRDefault="004D47EF" w:rsidP="004D47EF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ro-RO"/>
              </w:rPr>
            </w:pPr>
            <w:r w:rsidRPr="004D47EF">
              <w:rPr>
                <w:rFonts w:ascii="Arial Nova Light" w:hAnsi="Arial Nova Light" w:cs="Calibri Light"/>
                <w:b/>
                <w:bCs/>
                <w:color w:val="007E39"/>
                <w:sz w:val="24"/>
                <w:szCs w:val="20"/>
                <w:lang w:val="ro-RO"/>
              </w:rPr>
              <w:t>Amenințări:</w:t>
            </w:r>
          </w:p>
          <w:p w14:paraId="595D9CB1" w14:textId="771BAF92" w:rsidR="004D47EF" w:rsidRPr="004D47EF" w:rsidRDefault="004D47EF" w:rsidP="004D47EF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Light" w:hAnsi="Arial Nova Light" w:cs="Calibri"/>
                <w:color w:val="2E74B5" w:themeColor="accent5" w:themeShade="BF"/>
                <w:lang w:val="it-IT"/>
              </w:rPr>
            </w:pPr>
            <w:r w:rsidRPr="004D47EF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Se identifică factori externi care ar putea constitui amenințări pentru calitatea educației în cadrul </w:t>
            </w:r>
            <w:r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>domeniului</w:t>
            </w:r>
            <w:r w:rsidRPr="004D47EF">
              <w:rPr>
                <w:rFonts w:ascii="Arial Nova Light" w:hAnsi="Arial Nova Light" w:cs="Calibri"/>
                <w:color w:val="2E74B5" w:themeColor="accent5" w:themeShade="BF"/>
                <w:lang w:val="it-IT"/>
              </w:rPr>
              <w:t xml:space="preserve"> de studii universitare.</w:t>
            </w:r>
          </w:p>
        </w:tc>
      </w:tr>
    </w:tbl>
    <w:p w14:paraId="41EAC537" w14:textId="0C743120" w:rsidR="00E55655" w:rsidRPr="00E40B60" w:rsidRDefault="00710F26" w:rsidP="004D47EF">
      <w:pPr>
        <w:pStyle w:val="Titlu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bookmarkStart w:id="5" w:name="_Toc194670879"/>
      <w:r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VI</w:t>
      </w:r>
      <w:r w:rsidR="00E55655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. Principalele provocări și direcții de dezvoltare</w:t>
      </w:r>
      <w:bookmarkEnd w:id="5"/>
    </w:p>
    <w:p w14:paraId="6F822A99" w14:textId="77777777" w:rsidR="004D47EF" w:rsidRPr="00E40B60" w:rsidRDefault="004D47EF" w:rsidP="004D47EF">
      <w:pPr>
        <w:pStyle w:val="Titlu1"/>
        <w:shd w:val="clear" w:color="auto" w:fill="FFFFFF" w:themeFill="background1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</w:p>
    <w:p w14:paraId="4FCA9FC6" w14:textId="226759E6" w:rsidR="00377141" w:rsidRPr="00E40B60" w:rsidRDefault="00710F26" w:rsidP="004D47EF">
      <w:pPr>
        <w:pStyle w:val="Titlu1"/>
        <w:shd w:val="clear" w:color="auto" w:fill="E2EFD9" w:themeFill="accent6" w:themeFillTint="33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bookmarkStart w:id="6" w:name="_Toc194670880"/>
      <w:r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VII</w:t>
      </w:r>
      <w:r w:rsidR="00E55655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</w:t>
      </w:r>
      <w:r w:rsidR="004343A1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Opis </w:t>
      </w:r>
      <w:r w:rsidR="00E55655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A</w:t>
      </w:r>
      <w:r w:rsidR="004343A1" w:rsidRPr="00E40B60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nexe</w:t>
      </w:r>
      <w:bookmarkEnd w:id="6"/>
    </w:p>
    <w:sectPr w:rsidR="00377141" w:rsidRPr="00E40B60" w:rsidSect="00040F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98" w:right="1440" w:bottom="1440" w:left="1440" w:header="568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2C88" w14:textId="77777777" w:rsidR="00E3403F" w:rsidRDefault="00E3403F" w:rsidP="006F4C21">
      <w:pPr>
        <w:spacing w:after="0" w:line="240" w:lineRule="auto"/>
      </w:pPr>
      <w:r>
        <w:separator/>
      </w:r>
    </w:p>
  </w:endnote>
  <w:endnote w:type="continuationSeparator" w:id="0">
    <w:p w14:paraId="69FB3B60" w14:textId="77777777" w:rsidR="00E3403F" w:rsidRDefault="00E3403F" w:rsidP="006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542F" w14:textId="73A8D0DD" w:rsidR="00756408" w:rsidRPr="00913FE4" w:rsidRDefault="00756408">
    <w:pPr>
      <w:pStyle w:val="Subsol"/>
      <w:jc w:val="center"/>
      <w:rPr>
        <w:rFonts w:ascii="Times New Roman" w:hAnsi="Times New Roman" w:cs="Times New Roman"/>
      </w:rPr>
    </w:pPr>
  </w:p>
  <w:p w14:paraId="116AB03F" w14:textId="77777777" w:rsidR="00756408" w:rsidRDefault="0075640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9C76" w14:textId="77777777" w:rsidR="00985063" w:rsidRPr="006B3E44" w:rsidRDefault="00985063" w:rsidP="00985063">
    <w:pPr>
      <w:pStyle w:val="Subsol"/>
      <w:pBdr>
        <w:top w:val="single" w:sz="4" w:space="0" w:color="385623"/>
      </w:pBdr>
      <w:jc w:val="center"/>
      <w:rPr>
        <w:rFonts w:ascii="Arial Nova Light" w:hAnsi="Arial Nova Light" w:cs="Tahoma"/>
        <w:color w:val="3B3838"/>
        <w:sz w:val="20"/>
        <w:szCs w:val="20"/>
      </w:rPr>
    </w:pPr>
    <w:r w:rsidRPr="006B3E44">
      <w:rPr>
        <w:rFonts w:ascii="Arial Nova Light" w:hAnsi="Arial Nova Light" w:cs="Tahoma"/>
        <w:color w:val="3B3838"/>
        <w:sz w:val="20"/>
        <w:szCs w:val="20"/>
      </w:rPr>
      <w:t>B-</w:t>
    </w:r>
    <w:proofErr w:type="spellStart"/>
    <w:r w:rsidRPr="006B3E44">
      <w:rPr>
        <w:rFonts w:ascii="Arial Nova Light" w:hAnsi="Arial Nova Light" w:cs="Tahoma"/>
        <w:color w:val="3B3838"/>
        <w:sz w:val="20"/>
        <w:szCs w:val="20"/>
      </w:rPr>
      <w:t>dul</w:t>
    </w:r>
    <w:proofErr w:type="spellEnd"/>
    <w:r>
      <w:rPr>
        <w:rFonts w:ascii="Arial Nova Light" w:hAnsi="Arial Nova Light" w:cs="Tahoma"/>
        <w:color w:val="3B3838"/>
        <w:sz w:val="20"/>
        <w:szCs w:val="20"/>
      </w:rPr>
      <w:t xml:space="preserve"> </w:t>
    </w:r>
    <w:proofErr w:type="spellStart"/>
    <w:r w:rsidRPr="006B3E44">
      <w:rPr>
        <w:rFonts w:ascii="Arial Nova Light" w:hAnsi="Arial Nova Light" w:cs="Tahoma"/>
        <w:color w:val="3B3838"/>
        <w:sz w:val="20"/>
        <w:szCs w:val="20"/>
      </w:rPr>
      <w:t>Mărăști</w:t>
    </w:r>
    <w:proofErr w:type="spellEnd"/>
    <w:r w:rsidRPr="006B3E44">
      <w:rPr>
        <w:rFonts w:ascii="Arial Nova Light" w:hAnsi="Arial Nova Light" w:cs="Tahoma"/>
        <w:color w:val="3B3838"/>
        <w:sz w:val="20"/>
        <w:szCs w:val="20"/>
      </w:rPr>
      <w:t xml:space="preserve"> nr. 59, sect. 1, </w:t>
    </w:r>
    <w:proofErr w:type="spellStart"/>
    <w:r w:rsidRPr="006B3E44">
      <w:rPr>
        <w:rFonts w:ascii="Arial Nova Light" w:hAnsi="Arial Nova Light" w:cs="Tahoma"/>
        <w:color w:val="3B3838"/>
        <w:sz w:val="20"/>
        <w:szCs w:val="20"/>
      </w:rPr>
      <w:t>Bucureşti</w:t>
    </w:r>
    <w:proofErr w:type="spellEnd"/>
    <w:r w:rsidRPr="006B3E44">
      <w:rPr>
        <w:rFonts w:ascii="Arial Nova Light" w:hAnsi="Arial Nova Light" w:cs="Tahoma"/>
        <w:color w:val="3B3838"/>
        <w:sz w:val="20"/>
        <w:szCs w:val="20"/>
      </w:rPr>
      <w:t>, tel. 021.206.76.02</w:t>
    </w:r>
  </w:p>
  <w:p w14:paraId="5143B452" w14:textId="7B1F7BB8" w:rsidR="00985063" w:rsidRPr="00985063" w:rsidRDefault="00985063" w:rsidP="00985063">
    <w:pPr>
      <w:pStyle w:val="Subsol"/>
      <w:pBdr>
        <w:top w:val="single" w:sz="4" w:space="0" w:color="385623"/>
      </w:pBdr>
      <w:jc w:val="center"/>
      <w:rPr>
        <w:rFonts w:ascii="Arial Nova Light" w:hAnsi="Arial Nova Light" w:cs="Tahoma"/>
        <w:color w:val="3B3838"/>
        <w:sz w:val="20"/>
        <w:szCs w:val="20"/>
      </w:rPr>
    </w:pPr>
    <w:r w:rsidRPr="006B3E44">
      <w:rPr>
        <w:rFonts w:ascii="Arial Nova Light" w:hAnsi="Arial Nova Light" w:cs="Tahoma"/>
        <w:color w:val="3B3838"/>
        <w:sz w:val="20"/>
        <w:szCs w:val="20"/>
      </w:rPr>
      <w:t xml:space="preserve">Email: </w:t>
    </w:r>
    <w:hyperlink r:id="rId1" w:history="1">
      <w:r w:rsidRPr="006B3E44">
        <w:rPr>
          <w:rStyle w:val="Hyperlink"/>
          <w:rFonts w:ascii="Arial Nova Light" w:hAnsi="Arial Nova Light" w:cs="Tahoma"/>
          <w:color w:val="3B3838"/>
          <w:sz w:val="20"/>
          <w:szCs w:val="20"/>
        </w:rPr>
        <w:t>secretariat@aracis.ro</w:t>
      </w:r>
    </w:hyperlink>
    <w:r w:rsidRPr="006B3E44">
      <w:rPr>
        <w:rFonts w:ascii="Arial Nova Light" w:hAnsi="Arial Nova Light" w:cs="Tahoma"/>
        <w:color w:val="3B3838"/>
        <w:sz w:val="20"/>
        <w:szCs w:val="20"/>
      </w:rPr>
      <w:t>, www.aracis.ro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F668" w14:textId="77777777" w:rsidR="00E3403F" w:rsidRDefault="00E3403F" w:rsidP="006F4C21">
      <w:pPr>
        <w:spacing w:after="0" w:line="240" w:lineRule="auto"/>
      </w:pPr>
      <w:r>
        <w:separator/>
      </w:r>
    </w:p>
  </w:footnote>
  <w:footnote w:type="continuationSeparator" w:id="0">
    <w:p w14:paraId="2C11DA3A" w14:textId="77777777" w:rsidR="00E3403F" w:rsidRDefault="00E3403F" w:rsidP="006F4C21">
      <w:pPr>
        <w:spacing w:after="0" w:line="240" w:lineRule="auto"/>
      </w:pPr>
      <w:r>
        <w:continuationSeparator/>
      </w:r>
    </w:p>
  </w:footnote>
  <w:footnote w:id="1">
    <w:p w14:paraId="282B63BC" w14:textId="105B0244" w:rsidR="007E34F9" w:rsidRPr="001D45FB" w:rsidRDefault="007E34F9" w:rsidP="00D95498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Arial Nova Light" w:eastAsia="Calibri" w:hAnsi="Arial Nova Light" w:cs="Arial"/>
          <w:color w:val="333333"/>
          <w:sz w:val="20"/>
          <w:szCs w:val="20"/>
          <w:lang w:val="it-IT" w:bidi="en-US"/>
        </w:rPr>
      </w:pPr>
      <w:r w:rsidRPr="00985063">
        <w:rPr>
          <w:rStyle w:val="Referinnotdesubsol"/>
          <w:rFonts w:ascii="Arial Nova Light" w:hAnsi="Arial Nova Light"/>
          <w:sz w:val="20"/>
        </w:rPr>
        <w:footnoteRef/>
      </w:r>
      <w:r w:rsidRPr="00985063">
        <w:rPr>
          <w:rFonts w:ascii="Arial Nova Light" w:hAnsi="Arial Nova Light"/>
          <w:sz w:val="20"/>
          <w:lang w:val="it-IT"/>
        </w:rPr>
        <w:t xml:space="preserve"> </w:t>
      </w:r>
      <w:r w:rsidRPr="00985063">
        <w:rPr>
          <w:rFonts w:ascii="Arial Nova Light" w:eastAsia="Calibri" w:hAnsi="Arial Nova Light" w:cs="Arial"/>
          <w:color w:val="333333"/>
          <w:sz w:val="20"/>
          <w:lang w:val="it-IT" w:bidi="en-US"/>
        </w:rPr>
        <w:t>Indicatorii de performanță utilizați în cadrul procedurii privind autorizarea de funcționare provizorie</w:t>
      </w:r>
      <w:r w:rsidR="001D45FB" w:rsidRPr="00985063">
        <w:rPr>
          <w:rFonts w:ascii="Arial Nova Light" w:eastAsia="Calibri" w:hAnsi="Arial Nova Light" w:cs="Arial"/>
          <w:color w:val="333333"/>
          <w:sz w:val="20"/>
          <w:lang w:val="it-IT" w:bidi="en-US"/>
        </w:rPr>
        <w:t>, respectiv acreditarea/menținerea acreditării</w:t>
      </w:r>
      <w:r w:rsidRPr="00985063">
        <w:rPr>
          <w:rFonts w:ascii="Arial Nova Light" w:eastAsia="Calibri" w:hAnsi="Arial Nova Light" w:cs="Arial"/>
          <w:color w:val="333333"/>
          <w:sz w:val="20"/>
          <w:lang w:val="it-IT" w:bidi="en-US"/>
        </w:rPr>
        <w:t xml:space="preserve"> a unui</w:t>
      </w:r>
      <w:r w:rsidR="004D47EF" w:rsidRPr="00985063">
        <w:rPr>
          <w:rFonts w:ascii="Arial Nova Light" w:eastAsia="Calibri" w:hAnsi="Arial Nova Light" w:cs="Arial"/>
          <w:color w:val="333333"/>
          <w:sz w:val="20"/>
          <w:lang w:val="it-IT" w:bidi="en-US"/>
        </w:rPr>
        <w:t xml:space="preserve"> </w:t>
      </w:r>
      <w:r w:rsidR="0069299E" w:rsidRPr="00985063">
        <w:rPr>
          <w:rFonts w:ascii="Arial Nova Light" w:eastAsia="Calibri" w:hAnsi="Arial Nova Light" w:cs="Arial"/>
          <w:color w:val="333333"/>
          <w:sz w:val="20"/>
          <w:lang w:val="it-IT" w:bidi="en-US"/>
        </w:rPr>
        <w:t>DSU</w:t>
      </w:r>
      <w:r w:rsidR="001D45FB" w:rsidRPr="00985063">
        <w:rPr>
          <w:rFonts w:ascii="Arial Nova Light" w:eastAsia="Calibri" w:hAnsi="Arial Nova Light" w:cs="Arial"/>
          <w:color w:val="333333"/>
          <w:sz w:val="20"/>
          <w:lang w:val="it-IT" w:bidi="en-US"/>
        </w:rPr>
        <w:t>D</w:t>
      </w:r>
      <w:r w:rsidRPr="00985063">
        <w:rPr>
          <w:rFonts w:ascii="Arial Nova Light" w:eastAsia="Calibri" w:hAnsi="Arial Nova Light" w:cs="Arial"/>
          <w:color w:val="333333"/>
          <w:sz w:val="20"/>
          <w:lang w:val="it-IT" w:bidi="en-US"/>
        </w:rPr>
        <w:t xml:space="preserve"> se regasesc in </w:t>
      </w:r>
      <w:r w:rsidRPr="00985063">
        <w:rPr>
          <w:rFonts w:ascii="Arial Nova Light" w:eastAsia="Times New Roman" w:hAnsi="Arial Nova Light" w:cs="Arial"/>
          <w:b/>
          <w:bCs/>
          <w:sz w:val="20"/>
          <w:u w:val="single"/>
          <w:lang w:val="it-IT" w:bidi="en-US"/>
        </w:rPr>
        <w:t xml:space="preserve">Anexa </w:t>
      </w:r>
      <w:r w:rsidRPr="00985063">
        <w:rPr>
          <w:rFonts w:ascii="Arial Nova Light" w:eastAsia="Calibri" w:hAnsi="Arial Nova Light" w:cs="Times New Roman"/>
          <w:b/>
          <w:bCs/>
          <w:sz w:val="20"/>
          <w:u w:val="single"/>
          <w:lang w:val="it-IT" w:bidi="en-US"/>
        </w:rPr>
        <w:t>1</w:t>
      </w:r>
      <w:r w:rsidRPr="00985063">
        <w:rPr>
          <w:rFonts w:ascii="Arial Nova Light" w:eastAsia="Times New Roman" w:hAnsi="Arial Nova Light" w:cs="Arial"/>
          <w:b/>
          <w:sz w:val="20"/>
          <w:lang w:val="it-IT" w:bidi="en-US"/>
        </w:rPr>
        <w:t xml:space="preserve"> </w:t>
      </w:r>
      <w:r w:rsidRPr="00985063">
        <w:rPr>
          <w:rFonts w:ascii="Arial Nova Light" w:eastAsia="Calibri" w:hAnsi="Arial Nova Light" w:cs="Arial"/>
          <w:b/>
          <w:color w:val="333333"/>
          <w:sz w:val="20"/>
          <w:lang w:val="it-IT" w:bidi="en-US"/>
        </w:rPr>
        <w:t xml:space="preserve">la prezentul </w:t>
      </w:r>
      <w:r w:rsidRPr="00985063">
        <w:rPr>
          <w:rFonts w:ascii="Arial Nova Light" w:eastAsia="Calibri" w:hAnsi="Arial Nova Light" w:cs="Arial"/>
          <w:b/>
          <w:i/>
          <w:iCs/>
          <w:color w:val="333333"/>
          <w:sz w:val="20"/>
          <w:lang w:val="it-IT" w:bidi="en-US"/>
        </w:rPr>
        <w:t>Ghid</w:t>
      </w:r>
      <w:r w:rsidRPr="00985063">
        <w:rPr>
          <w:rFonts w:ascii="Arial Nova Light" w:eastAsia="Calibri" w:hAnsi="Arial Nova Light" w:cs="Arial"/>
          <w:color w:val="333333"/>
          <w:sz w:val="20"/>
          <w:lang w:val="it-IT" w:bidi="en-US"/>
        </w:rPr>
        <w:t>.</w:t>
      </w:r>
      <w:r w:rsidRPr="001D45FB">
        <w:rPr>
          <w:rFonts w:ascii="Arial Nova Light" w:eastAsia="Calibri" w:hAnsi="Arial Nova Light" w:cs="Arial"/>
          <w:color w:val="333333"/>
          <w:sz w:val="20"/>
          <w:lang w:val="it-IT" w:bidi="en-US"/>
        </w:rPr>
        <w:t xml:space="preserve"> </w:t>
      </w:r>
    </w:p>
  </w:footnote>
  <w:footnote w:id="2">
    <w:p w14:paraId="29C9FB7A" w14:textId="710557E0" w:rsidR="0068045D" w:rsidRPr="0068045D" w:rsidRDefault="0068045D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4D47EF">
        <w:rPr>
          <w:lang w:val="it-IT"/>
        </w:rPr>
        <w:t xml:space="preserve"> </w:t>
      </w:r>
      <w:r w:rsidRPr="00E55655">
        <w:rPr>
          <w:rFonts w:ascii="Arial Nova Light" w:hAnsi="Arial Nova Light"/>
          <w:lang w:val="ro-RO"/>
        </w:rPr>
        <w:t>În cazul procedurii de acreditare sau de menținere a acreditării, după caz.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8080"/>
    </w:tblGrid>
    <w:tr w:rsidR="00040F05" w:rsidRPr="00105EB9" w14:paraId="1C5220B9" w14:textId="77777777" w:rsidTr="00542472">
      <w:tc>
        <w:tcPr>
          <w:tcW w:w="1101" w:type="dxa"/>
          <w:hideMark/>
        </w:tcPr>
        <w:p w14:paraId="391D1FC8" w14:textId="77777777" w:rsidR="00040F05" w:rsidRPr="00105EB9" w:rsidRDefault="00040F05" w:rsidP="00040F05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15BE257D" wp14:editId="3AB0DC71">
                <wp:extent cx="675640" cy="524787"/>
                <wp:effectExtent l="0" t="0" r="0" b="0"/>
                <wp:docPr id="1719889326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2D591C04" w14:textId="77777777" w:rsidR="00040F05" w:rsidRPr="00105EB9" w:rsidRDefault="00040F05" w:rsidP="00040F05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4E948F8F" w14:textId="77777777" w:rsidR="00040F05" w:rsidRPr="00105EB9" w:rsidRDefault="00040F05" w:rsidP="00040F05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Membră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Asociația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Europeană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-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34542D14" w14:textId="77777777" w:rsidR="00040F05" w:rsidRPr="00105EB9" w:rsidRDefault="00040F05" w:rsidP="00040F05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Înscrisă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Registrul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European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–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22716708" w14:textId="77777777" w:rsidR="00040F05" w:rsidRDefault="00040F0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70AD47" w:themeColor="accent6"/>
      </w:tblBorders>
      <w:tblLook w:val="04A0" w:firstRow="1" w:lastRow="0" w:firstColumn="1" w:lastColumn="0" w:noHBand="0" w:noVBand="1"/>
    </w:tblPr>
    <w:tblGrid>
      <w:gridCol w:w="1280"/>
      <w:gridCol w:w="8080"/>
    </w:tblGrid>
    <w:tr w:rsidR="00040F05" w:rsidRPr="00105EB9" w14:paraId="272E670F" w14:textId="77777777" w:rsidTr="00542472">
      <w:tc>
        <w:tcPr>
          <w:tcW w:w="1101" w:type="dxa"/>
          <w:hideMark/>
        </w:tcPr>
        <w:p w14:paraId="08696219" w14:textId="77777777" w:rsidR="00040F05" w:rsidRPr="00105EB9" w:rsidRDefault="00040F05" w:rsidP="00040F05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85623" w:themeColor="accent6" w:themeShade="80"/>
              <w:lang w:bidi="en-US"/>
            </w:rPr>
          </w:pPr>
          <w:r w:rsidRPr="00105EB9">
            <w:rPr>
              <w:noProof/>
              <w:color w:val="385623" w:themeColor="accent6" w:themeShade="80"/>
            </w:rPr>
            <w:drawing>
              <wp:inline distT="0" distB="0" distL="0" distR="0" wp14:anchorId="3A3471EE" wp14:editId="09039C3E">
                <wp:extent cx="675640" cy="524787"/>
                <wp:effectExtent l="0" t="0" r="0" b="0"/>
                <wp:docPr id="504857406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587284" name="Picture 2" descr="A green and black text&#10;&#10;AI-generated content may be incorrect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92" r="12037" b="14084"/>
                        <a:stretch/>
                      </pic:blipFill>
                      <pic:spPr bwMode="auto">
                        <a:xfrm>
                          <a:off x="0" y="0"/>
                          <a:ext cx="681729" cy="529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center"/>
        </w:tcPr>
        <w:p w14:paraId="4DE50E48" w14:textId="77777777" w:rsidR="00040F05" w:rsidRPr="00105EB9" w:rsidRDefault="00040F05" w:rsidP="00040F05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</w:pPr>
          <w:r w:rsidRPr="00105EB9">
            <w:rPr>
              <w:rFonts w:ascii="Tahoma" w:eastAsia="Calibri" w:hAnsi="Tahoma" w:cs="Tahoma"/>
              <w:b/>
              <w:color w:val="385623" w:themeColor="accent6" w:themeShade="80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6761B8A5" w14:textId="77777777" w:rsidR="00040F05" w:rsidRPr="00105EB9" w:rsidRDefault="00040F05" w:rsidP="00040F05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Membră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Asociația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Europeană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-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ENQA</w:t>
          </w:r>
        </w:p>
        <w:p w14:paraId="2AF57FA3" w14:textId="77777777" w:rsidR="00040F05" w:rsidRPr="00105EB9" w:rsidRDefault="00040F05" w:rsidP="00040F05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</w:pP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Înscrisă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Registrul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European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pentru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Asigurarea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Calității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</w:t>
          </w:r>
          <w:proofErr w:type="spellStart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>Învățământul</w:t>
          </w:r>
          <w:proofErr w:type="spellEnd"/>
          <w:r w:rsidRPr="00105EB9">
            <w:rPr>
              <w:rFonts w:ascii="Tahoma" w:eastAsia="Calibri" w:hAnsi="Tahoma" w:cs="Tahoma"/>
              <w:i/>
              <w:color w:val="385623" w:themeColor="accent6" w:themeShade="80"/>
              <w:sz w:val="16"/>
              <w:szCs w:val="16"/>
              <w:lang w:bidi="en-US"/>
            </w:rPr>
            <w:t xml:space="preserve"> Superior – </w:t>
          </w:r>
          <w:r w:rsidRPr="00105EB9">
            <w:rPr>
              <w:rFonts w:ascii="Tahoma" w:eastAsia="Calibri" w:hAnsi="Tahoma" w:cs="Tahoma"/>
              <w:b/>
              <w:i/>
              <w:color w:val="385623" w:themeColor="accent6" w:themeShade="80"/>
              <w:sz w:val="16"/>
              <w:szCs w:val="16"/>
              <w:lang w:bidi="en-US"/>
            </w:rPr>
            <w:t>EQAR</w:t>
          </w:r>
        </w:p>
      </w:tc>
    </w:tr>
  </w:tbl>
  <w:p w14:paraId="05E702F6" w14:textId="77777777" w:rsidR="00985063" w:rsidRDefault="0098506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C184D"/>
    <w:multiLevelType w:val="hybridMultilevel"/>
    <w:tmpl w:val="DEE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224C6A">
      <w:start w:val="1"/>
      <w:numFmt w:val="decimal"/>
      <w:lvlText w:val="%2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5B3"/>
    <w:multiLevelType w:val="multilevel"/>
    <w:tmpl w:val="F21A4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C045C"/>
    <w:multiLevelType w:val="hybridMultilevel"/>
    <w:tmpl w:val="C01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B7942"/>
    <w:multiLevelType w:val="hybridMultilevel"/>
    <w:tmpl w:val="FFFFFFFF"/>
    <w:lvl w:ilvl="0" w:tplc="6FA8E6DE">
      <w:numFmt w:val="bullet"/>
      <w:lvlText w:val=""/>
      <w:lvlJc w:val="left"/>
      <w:pPr>
        <w:ind w:left="360" w:hanging="360"/>
      </w:pPr>
      <w:rPr>
        <w:rFonts w:ascii="Wingdings" w:eastAsia="Times New Roman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D23EDC"/>
    <w:multiLevelType w:val="multilevel"/>
    <w:tmpl w:val="C3EA6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num w:numId="1" w16cid:durableId="2031373624">
    <w:abstractNumId w:val="0"/>
  </w:num>
  <w:num w:numId="2" w16cid:durableId="1787118452">
    <w:abstractNumId w:val="1"/>
  </w:num>
  <w:num w:numId="3" w16cid:durableId="1807157258">
    <w:abstractNumId w:val="3"/>
  </w:num>
  <w:num w:numId="4" w16cid:durableId="1167012594">
    <w:abstractNumId w:val="4"/>
  </w:num>
  <w:num w:numId="5" w16cid:durableId="1719163836">
    <w:abstractNumId w:val="6"/>
  </w:num>
  <w:num w:numId="6" w16cid:durableId="1870483381">
    <w:abstractNumId w:val="2"/>
  </w:num>
  <w:num w:numId="7" w16cid:durableId="1006900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E4"/>
    <w:rsid w:val="0000492E"/>
    <w:rsid w:val="00011468"/>
    <w:rsid w:val="0001221C"/>
    <w:rsid w:val="00027B70"/>
    <w:rsid w:val="00040F05"/>
    <w:rsid w:val="00053C79"/>
    <w:rsid w:val="00073899"/>
    <w:rsid w:val="00084CAB"/>
    <w:rsid w:val="000A56D1"/>
    <w:rsid w:val="000C25BF"/>
    <w:rsid w:val="000F06DC"/>
    <w:rsid w:val="000F6D1A"/>
    <w:rsid w:val="001169DF"/>
    <w:rsid w:val="0015459C"/>
    <w:rsid w:val="001B71F7"/>
    <w:rsid w:val="001C065A"/>
    <w:rsid w:val="001C7AB9"/>
    <w:rsid w:val="001D0CD1"/>
    <w:rsid w:val="001D45FB"/>
    <w:rsid w:val="001D5736"/>
    <w:rsid w:val="001E30C3"/>
    <w:rsid w:val="001F4C3D"/>
    <w:rsid w:val="002A00CC"/>
    <w:rsid w:val="003009AF"/>
    <w:rsid w:val="003229E9"/>
    <w:rsid w:val="00353419"/>
    <w:rsid w:val="003572EE"/>
    <w:rsid w:val="00377141"/>
    <w:rsid w:val="003F1EE6"/>
    <w:rsid w:val="004010A8"/>
    <w:rsid w:val="004343A1"/>
    <w:rsid w:val="004569C3"/>
    <w:rsid w:val="00471F48"/>
    <w:rsid w:val="004A46D0"/>
    <w:rsid w:val="004D15DD"/>
    <w:rsid w:val="004D47EF"/>
    <w:rsid w:val="00557EC4"/>
    <w:rsid w:val="006013E2"/>
    <w:rsid w:val="00644D9A"/>
    <w:rsid w:val="00652464"/>
    <w:rsid w:val="00653EAD"/>
    <w:rsid w:val="0068027F"/>
    <w:rsid w:val="0068045D"/>
    <w:rsid w:val="0069299E"/>
    <w:rsid w:val="006C0B6B"/>
    <w:rsid w:val="006F4C21"/>
    <w:rsid w:val="00710F26"/>
    <w:rsid w:val="00713A8B"/>
    <w:rsid w:val="007451FF"/>
    <w:rsid w:val="00756408"/>
    <w:rsid w:val="00773540"/>
    <w:rsid w:val="00790270"/>
    <w:rsid w:val="007D584A"/>
    <w:rsid w:val="007E34F9"/>
    <w:rsid w:val="007E4802"/>
    <w:rsid w:val="00821A77"/>
    <w:rsid w:val="00832634"/>
    <w:rsid w:val="0084075C"/>
    <w:rsid w:val="008A78E2"/>
    <w:rsid w:val="008C240A"/>
    <w:rsid w:val="00905FD7"/>
    <w:rsid w:val="00913FE4"/>
    <w:rsid w:val="009173CB"/>
    <w:rsid w:val="009215D5"/>
    <w:rsid w:val="009404AE"/>
    <w:rsid w:val="0094346C"/>
    <w:rsid w:val="00943DDF"/>
    <w:rsid w:val="00985063"/>
    <w:rsid w:val="009F1C18"/>
    <w:rsid w:val="00A039E5"/>
    <w:rsid w:val="00A25664"/>
    <w:rsid w:val="00A25C1A"/>
    <w:rsid w:val="00A305A3"/>
    <w:rsid w:val="00A427C8"/>
    <w:rsid w:val="00A74E2C"/>
    <w:rsid w:val="00A84527"/>
    <w:rsid w:val="00AD080B"/>
    <w:rsid w:val="00B5312D"/>
    <w:rsid w:val="00C501C6"/>
    <w:rsid w:val="00C94BF9"/>
    <w:rsid w:val="00CA2F9B"/>
    <w:rsid w:val="00CB0A66"/>
    <w:rsid w:val="00D07643"/>
    <w:rsid w:val="00D436A3"/>
    <w:rsid w:val="00D95498"/>
    <w:rsid w:val="00DA46EF"/>
    <w:rsid w:val="00DA5A44"/>
    <w:rsid w:val="00DA5F58"/>
    <w:rsid w:val="00E0234F"/>
    <w:rsid w:val="00E1481E"/>
    <w:rsid w:val="00E214FF"/>
    <w:rsid w:val="00E3403F"/>
    <w:rsid w:val="00E40B60"/>
    <w:rsid w:val="00E55655"/>
    <w:rsid w:val="00E568E4"/>
    <w:rsid w:val="00F0102B"/>
    <w:rsid w:val="00F56554"/>
    <w:rsid w:val="00F656C7"/>
    <w:rsid w:val="00F956F3"/>
    <w:rsid w:val="00FB2606"/>
    <w:rsid w:val="00FD0686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79824"/>
  <w15:chartTrackingRefBased/>
  <w15:docId w15:val="{177E3D4C-CC62-4223-8FB2-908E24D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E0234F"/>
    <w:pPr>
      <w:widowControl w:val="0"/>
      <w:autoSpaceDE w:val="0"/>
      <w:autoSpaceDN w:val="0"/>
      <w:spacing w:before="1" w:after="0" w:line="240" w:lineRule="auto"/>
      <w:ind w:left="596" w:hanging="313"/>
      <w:outlineLvl w:val="0"/>
    </w:pPr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D5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1D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0F0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F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f">
    <w:name w:val="List Paragraph"/>
    <w:basedOn w:val="Normal"/>
    <w:uiPriority w:val="34"/>
    <w:qFormat/>
    <w:rsid w:val="00A25C1A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0234F"/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4C21"/>
  </w:style>
  <w:style w:type="paragraph" w:styleId="Subsol">
    <w:name w:val="footer"/>
    <w:basedOn w:val="Normal"/>
    <w:link w:val="SubsolCaracte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4C21"/>
  </w:style>
  <w:style w:type="table" w:styleId="Tabelgril">
    <w:name w:val="Table Grid"/>
    <w:basedOn w:val="TabelNormal"/>
    <w:uiPriority w:val="39"/>
    <w:rsid w:val="0075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E34F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E34F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7E34F9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1D5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1D5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E5565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5565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5565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5565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5565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565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elNormal"/>
    <w:next w:val="Tabelgril"/>
    <w:uiPriority w:val="59"/>
    <w:rsid w:val="004D47EF"/>
    <w:pPr>
      <w:spacing w:after="0" w:line="240" w:lineRule="auto"/>
    </w:pPr>
    <w:rPr>
      <w:rFonts w:ascii="Calibri" w:eastAsia="Times New Roman" w:hAnsi="Calibri" w:cs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063"/>
    <w:rPr>
      <w:color w:val="0563C1"/>
      <w:u w:val="single"/>
    </w:rPr>
  </w:style>
  <w:style w:type="paragraph" w:styleId="Titlucuprins">
    <w:name w:val="TOC Heading"/>
    <w:basedOn w:val="Titlu1"/>
    <w:next w:val="Normal"/>
    <w:uiPriority w:val="39"/>
    <w:unhideWhenUsed/>
    <w:qFormat/>
    <w:rsid w:val="0098506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lang w:val="ro-RO" w:eastAsia="ro-RO" w:bidi="ar-SA"/>
    </w:rPr>
  </w:style>
  <w:style w:type="paragraph" w:styleId="Cuprins1">
    <w:name w:val="toc 1"/>
    <w:basedOn w:val="Normal"/>
    <w:next w:val="Normal"/>
    <w:autoRedefine/>
    <w:uiPriority w:val="39"/>
    <w:unhideWhenUsed/>
    <w:rsid w:val="00985063"/>
    <w:pPr>
      <w:spacing w:after="100"/>
    </w:pPr>
  </w:style>
  <w:style w:type="paragraph" w:styleId="Cuprins2">
    <w:name w:val="toc 2"/>
    <w:basedOn w:val="Normal"/>
    <w:next w:val="Normal"/>
    <w:autoRedefine/>
    <w:uiPriority w:val="39"/>
    <w:unhideWhenUsed/>
    <w:rsid w:val="00985063"/>
    <w:pPr>
      <w:spacing w:after="100"/>
      <w:ind w:left="220"/>
    </w:pPr>
  </w:style>
  <w:style w:type="paragraph" w:styleId="Cuprins3">
    <w:name w:val="toc 3"/>
    <w:basedOn w:val="Normal"/>
    <w:next w:val="Normal"/>
    <w:autoRedefine/>
    <w:uiPriority w:val="39"/>
    <w:unhideWhenUsed/>
    <w:rsid w:val="0098506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ac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D548-FCE5-431B-B7A6-2CD443E5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Catana</dc:creator>
  <cp:keywords/>
  <dc:description/>
  <cp:lastModifiedBy>Carmen Mirian</cp:lastModifiedBy>
  <cp:revision>13</cp:revision>
  <dcterms:created xsi:type="dcterms:W3CDTF">2025-02-09T14:48:00Z</dcterms:created>
  <dcterms:modified xsi:type="dcterms:W3CDTF">2025-04-08T08:55:00Z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6351ecadc751c9b92114e64034aeb1abf967f0ddac96de859aab0dcbf3e5593f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2024-10-04T13:30:14Z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1e34d117-0667-4f11-b30e-434e06a79d4c</vt:lpwstr>
  </property>
  <property fmtid="{D5CDD505-2E9C-101B-9397-08002B2CF9AE}" pid="9" name="MSIP_Label_defa4170-0d19-0005-0004-bc88714345d2_ContentBits">
    <vt:lpwstr>0</vt:lpwstr>
  </property>
</Properties>
</file>